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DF4C8C" w:rsidTr="00DF4C8C">
        <w:trPr>
          <w:jc w:val="center"/>
        </w:trPr>
        <w:tc>
          <w:tcPr>
            <w:tcW w:w="743" w:type="dxa"/>
            <w:hideMark/>
          </w:tcPr>
          <w:p w:rsidR="00DF4C8C" w:rsidRDefault="00DF4C8C">
            <w:pPr>
              <w:jc w:val="both"/>
              <w:rPr>
                <w:rFonts w:ascii="Arial (W1)" w:hAnsi="Arial (W1)"/>
                <w:b/>
                <w:bCs/>
                <w:sz w:val="28"/>
                <w:szCs w:val="28"/>
              </w:rPr>
            </w:pPr>
            <w:bookmarkStart w:id="0" w:name="_GoBack"/>
            <w:bookmarkEnd w:id="0"/>
            <w:r>
              <w:rPr>
                <w:b/>
                <w:bCs/>
                <w:sz w:val="28"/>
                <w:rtl/>
              </w:rPr>
              <w:t xml:space="preserve">לפני </w:t>
            </w:r>
          </w:p>
        </w:tc>
        <w:tc>
          <w:tcPr>
            <w:tcW w:w="8077" w:type="dxa"/>
            <w:gridSpan w:val="2"/>
            <w:hideMark/>
          </w:tcPr>
          <w:p w:rsidR="00DF4C8C" w:rsidRDefault="00DF4C8C" w:rsidP="00DF4C8C">
            <w:pPr>
              <w:jc w:val="left"/>
              <w:rPr>
                <w:rFonts w:ascii="Arial" w:hAnsi="Arial"/>
                <w:b/>
                <w:bCs/>
              </w:rPr>
            </w:pPr>
            <w:r>
              <w:rPr>
                <w:rFonts w:ascii="Arial" w:hAnsi="Arial"/>
                <w:b/>
                <w:bCs/>
                <w:rtl/>
              </w:rPr>
              <w:t>כבוד ה</w:t>
            </w:r>
            <w:sdt>
              <w:sdtPr>
                <w:rPr>
                  <w:rtl/>
                </w:rPr>
                <w:alias w:val="1574"/>
                <w:tag w:val="1574"/>
                <w:id w:val="-868990752"/>
                <w:text w:multiLine="1"/>
              </w:sdtPr>
              <w:sdtEndPr/>
              <w:sdtContent>
                <w:r>
                  <w:rPr>
                    <w:rFonts w:ascii="Arial" w:hAnsi="Arial"/>
                    <w:b/>
                    <w:bCs/>
                    <w:rtl/>
                  </w:rPr>
                  <w:t>שופטת</w:t>
                </w:r>
              </w:sdtContent>
            </w:sdt>
            <w:r>
              <w:rPr>
                <w:rFonts w:ascii="Arial" w:hAnsi="Arial"/>
                <w:b/>
                <w:bCs/>
                <w:rtl/>
              </w:rPr>
              <w:t xml:space="preserve">  </w:t>
            </w:r>
            <w:sdt>
              <w:sdtPr>
                <w:rPr>
                  <w:rtl/>
                </w:rPr>
                <w:alias w:val="1573"/>
                <w:tag w:val="1573"/>
                <w:id w:val="407734867"/>
                <w:text w:multiLine="1"/>
              </w:sdtPr>
              <w:sdtEndPr/>
              <w:sdtContent>
                <w:r>
                  <w:rPr>
                    <w:rFonts w:ascii="Arial" w:hAnsi="Arial"/>
                    <w:b/>
                    <w:bCs/>
                    <w:rtl/>
                  </w:rPr>
                  <w:t>ליאת דהן חיון</w:t>
                </w:r>
              </w:sdtContent>
            </w:sdt>
          </w:p>
        </w:tc>
      </w:tr>
      <w:tr w:rsidR="00DF4C8C" w:rsidTr="00DF4C8C">
        <w:trPr>
          <w:jc w:val="center"/>
        </w:trPr>
        <w:tc>
          <w:tcPr>
            <w:tcW w:w="3249" w:type="dxa"/>
            <w:gridSpan w:val="2"/>
            <w:hideMark/>
          </w:tcPr>
          <w:p w:rsidR="00DF4C8C" w:rsidRDefault="00DF4C8C" w:rsidP="00DF4C8C">
            <w:pPr>
              <w:bidi w:val="0"/>
              <w:rPr>
                <w:b/>
                <w:bCs/>
                <w:rtl/>
              </w:rPr>
            </w:pPr>
          </w:p>
          <w:p w:rsidR="00DF4C8C" w:rsidRDefault="001165E7" w:rsidP="00DF4C8C">
            <w:pPr>
              <w:bidi w:val="0"/>
              <w:rPr>
                <w:rFonts w:ascii="Arial (W1)" w:hAnsi="Arial (W1)"/>
                <w:b/>
                <w:bCs/>
                <w:noProof w:val="0"/>
                <w:sz w:val="28"/>
                <w:szCs w:val="28"/>
                <w:rtl/>
              </w:rPr>
            </w:pPr>
            <w:sdt>
              <w:sdtPr>
                <w:rPr>
                  <w:b/>
                  <w:bCs/>
                  <w:noProof w:val="0"/>
                  <w:sz w:val="26"/>
                  <w:szCs w:val="26"/>
                </w:rPr>
                <w:alias w:val="1180"/>
                <w:tag w:val="1180"/>
                <w:id w:val="-803768281"/>
                <w:text w:multiLine="1"/>
              </w:sdtPr>
              <w:sdtEndPr/>
              <w:sdtContent>
                <w:proofErr w:type="spellStart"/>
                <w:r w:rsidR="00DF4C8C" w:rsidRPr="00DF4C8C">
                  <w:rPr>
                    <w:b/>
                    <w:bCs/>
                    <w:noProof w:val="0"/>
                    <w:sz w:val="26"/>
                    <w:szCs w:val="26"/>
                    <w:rtl/>
                  </w:rPr>
                  <w:t>תמ"ש</w:t>
                </w:r>
                <w:proofErr w:type="spellEnd"/>
                <w:r w:rsidR="00DF4C8C" w:rsidRPr="00DF4C8C">
                  <w:rPr>
                    <w:b/>
                    <w:bCs/>
                    <w:noProof w:val="0"/>
                    <w:sz w:val="26"/>
                    <w:szCs w:val="26"/>
                    <w:rtl/>
                  </w:rPr>
                  <w:t xml:space="preserve"> 60055-09-16</w:t>
                </w:r>
                <w:r w:rsidR="00DF4C8C" w:rsidRPr="00DF4C8C">
                  <w:rPr>
                    <w:b/>
                    <w:bCs/>
                    <w:noProof w:val="0"/>
                    <w:sz w:val="26"/>
                    <w:szCs w:val="26"/>
                    <w:rtl/>
                  </w:rPr>
                  <w:br/>
                  <w:t>תובע</w:t>
                </w:r>
              </w:sdtContent>
            </w:sdt>
          </w:p>
        </w:tc>
        <w:tc>
          <w:tcPr>
            <w:tcW w:w="5571" w:type="dxa"/>
            <w:hideMark/>
          </w:tcPr>
          <w:p w:rsidR="00DF4C8C" w:rsidRDefault="001165E7" w:rsidP="00DF4C8C">
            <w:pPr>
              <w:jc w:val="left"/>
              <w:rPr>
                <w:rFonts w:ascii="Arial (W1)" w:hAnsi="Arial (W1)"/>
                <w:b/>
                <w:bCs/>
                <w:noProof w:val="0"/>
                <w:sz w:val="28"/>
                <w:szCs w:val="28"/>
              </w:rPr>
            </w:pPr>
            <w:sdt>
              <w:sdtPr>
                <w:rPr>
                  <w:b/>
                  <w:bCs/>
                  <w:noProof w:val="0"/>
                  <w:sz w:val="28"/>
                  <w:rtl/>
                </w:rPr>
                <w:alias w:val="1486"/>
                <w:tag w:val="1486"/>
                <w:id w:val="1487590763"/>
                <w:text w:multiLine="1"/>
              </w:sdtPr>
              <w:sdtEndPr/>
              <w:sdtContent>
                <w:r w:rsidR="00DF4C8C">
                  <w:rPr>
                    <w:b/>
                    <w:bCs/>
                    <w:noProof w:val="0"/>
                    <w:sz w:val="28"/>
                    <w:rtl/>
                  </w:rPr>
                  <w:br/>
                </w:r>
                <w:r w:rsidR="00DF4C8C">
                  <w:rPr>
                    <w:b/>
                    <w:bCs/>
                    <w:noProof w:val="0"/>
                    <w:sz w:val="28"/>
                    <w:rtl/>
                  </w:rPr>
                  <w:br/>
                  <w:t>ע</w:t>
                </w:r>
                <w:r w:rsidR="00DF4C8C">
                  <w:rPr>
                    <w:rFonts w:hint="cs"/>
                    <w:b/>
                    <w:bCs/>
                    <w:noProof w:val="0"/>
                    <w:sz w:val="28"/>
                    <w:rtl/>
                  </w:rPr>
                  <w:t>.</w:t>
                </w:r>
                <w:r w:rsidR="00DF4C8C">
                  <w:rPr>
                    <w:b/>
                    <w:bCs/>
                    <w:noProof w:val="0"/>
                    <w:sz w:val="28"/>
                    <w:rtl/>
                  </w:rPr>
                  <w:t>ג'</w:t>
                </w:r>
              </w:sdtContent>
            </w:sdt>
          </w:p>
          <w:p w:rsidR="00DF4C8C" w:rsidRDefault="00DF4C8C">
            <w:pPr>
              <w:jc w:val="left"/>
              <w:rPr>
                <w:rFonts w:ascii="Arial (W1)" w:hAnsi="Arial (W1)"/>
                <w:b/>
                <w:bCs/>
                <w:noProof w:val="0"/>
                <w:rtl/>
              </w:rPr>
            </w:pPr>
            <w:r>
              <w:rPr>
                <w:rFonts w:ascii="Arial (W1)" w:hAnsi="Arial (W1)"/>
                <w:b/>
                <w:bCs/>
                <w:noProof w:val="0"/>
                <w:rtl/>
              </w:rPr>
              <w:t xml:space="preserve">באמצעות ב"כ עו"ד אמין מ. </w:t>
            </w:r>
            <w:proofErr w:type="spellStart"/>
            <w:r>
              <w:rPr>
                <w:rFonts w:ascii="Arial (W1)" w:hAnsi="Arial (W1)"/>
                <w:b/>
                <w:bCs/>
                <w:noProof w:val="0"/>
                <w:rtl/>
              </w:rPr>
              <w:t>בוקאעי</w:t>
            </w:r>
            <w:proofErr w:type="spellEnd"/>
          </w:p>
        </w:tc>
      </w:tr>
      <w:tr w:rsidR="00DF4C8C" w:rsidTr="00DF4C8C">
        <w:trPr>
          <w:jc w:val="center"/>
        </w:trPr>
        <w:tc>
          <w:tcPr>
            <w:tcW w:w="8820" w:type="dxa"/>
            <w:gridSpan w:val="3"/>
          </w:tcPr>
          <w:p w:rsidR="00DF4C8C" w:rsidRDefault="00DF4C8C">
            <w:pPr>
              <w:rPr>
                <w:rFonts w:ascii="Arial (W1)" w:hAnsi="Arial (W1)"/>
                <w:b/>
                <w:bCs/>
                <w:noProof w:val="0"/>
                <w:sz w:val="28"/>
                <w:szCs w:val="28"/>
              </w:rPr>
            </w:pPr>
          </w:p>
          <w:p w:rsidR="00DF4C8C" w:rsidRDefault="00DF4C8C">
            <w:pPr>
              <w:jc w:val="center"/>
              <w:rPr>
                <w:b/>
                <w:bCs/>
                <w:noProof w:val="0"/>
                <w:sz w:val="28"/>
                <w:rtl/>
              </w:rPr>
            </w:pPr>
            <w:r>
              <w:rPr>
                <w:b/>
                <w:bCs/>
                <w:noProof w:val="0"/>
                <w:sz w:val="28"/>
                <w:rtl/>
              </w:rPr>
              <w:t>נגד</w:t>
            </w:r>
          </w:p>
          <w:p w:rsidR="00DF4C8C" w:rsidRDefault="00DF4C8C">
            <w:pPr>
              <w:rPr>
                <w:rFonts w:ascii="Arial (W1)" w:hAnsi="Arial (W1)"/>
                <w:b/>
                <w:bCs/>
                <w:noProof w:val="0"/>
                <w:sz w:val="28"/>
                <w:szCs w:val="28"/>
                <w:rtl/>
              </w:rPr>
            </w:pPr>
          </w:p>
        </w:tc>
      </w:tr>
      <w:tr w:rsidR="00DF4C8C" w:rsidTr="00DF4C8C">
        <w:trPr>
          <w:jc w:val="center"/>
        </w:trPr>
        <w:tc>
          <w:tcPr>
            <w:tcW w:w="3249" w:type="dxa"/>
            <w:gridSpan w:val="2"/>
            <w:hideMark/>
          </w:tcPr>
          <w:p w:rsidR="00DF4C8C" w:rsidRDefault="001165E7" w:rsidP="00DF4C8C">
            <w:pPr>
              <w:jc w:val="left"/>
              <w:rPr>
                <w:rFonts w:ascii="Arial (W1)" w:hAnsi="Arial (W1)"/>
                <w:b/>
                <w:bCs/>
                <w:noProof w:val="0"/>
                <w:sz w:val="28"/>
                <w:szCs w:val="28"/>
              </w:rPr>
            </w:pPr>
            <w:sdt>
              <w:sdtPr>
                <w:rPr>
                  <w:rtl/>
                </w:rPr>
                <w:alias w:val="1184"/>
                <w:tag w:val="1184"/>
                <w:id w:val="-910234160"/>
                <w:text w:multiLine="1"/>
              </w:sdtPr>
              <w:sdtEndPr/>
              <w:sdtContent>
                <w:r w:rsidR="00DF4C8C">
                  <w:rPr>
                    <w:b/>
                    <w:bCs/>
                    <w:noProof w:val="0"/>
                    <w:sz w:val="28"/>
                    <w:rtl/>
                  </w:rPr>
                  <w:t>נתבעים</w:t>
                </w:r>
                <w:r w:rsidR="00DF4C8C">
                  <w:rPr>
                    <w:rtl/>
                  </w:rPr>
                  <w:t xml:space="preserve"> </w:t>
                </w:r>
              </w:sdtContent>
            </w:sdt>
          </w:p>
        </w:tc>
        <w:tc>
          <w:tcPr>
            <w:tcW w:w="5571" w:type="dxa"/>
            <w:hideMark/>
          </w:tcPr>
          <w:p w:rsidR="00DF4C8C" w:rsidRDefault="001165E7" w:rsidP="00DF4C8C">
            <w:pPr>
              <w:jc w:val="left"/>
              <w:rPr>
                <w:rFonts w:ascii="Arial (W1)" w:hAnsi="Arial (W1)"/>
                <w:b/>
                <w:bCs/>
                <w:noProof w:val="0"/>
                <w:sz w:val="28"/>
                <w:szCs w:val="28"/>
              </w:rPr>
            </w:pPr>
            <w:sdt>
              <w:sdtPr>
                <w:rPr>
                  <w:b/>
                  <w:bCs/>
                  <w:noProof w:val="0"/>
                  <w:sz w:val="28"/>
                  <w:rtl/>
                </w:rPr>
                <w:alias w:val="1571"/>
                <w:tag w:val="1571"/>
                <w:id w:val="-1361515445"/>
                <w:text w:multiLine="1"/>
              </w:sdtPr>
              <w:sdtEndPr/>
              <w:sdtContent>
                <w:r w:rsidR="00DF4C8C">
                  <w:rPr>
                    <w:b/>
                    <w:bCs/>
                    <w:noProof w:val="0"/>
                    <w:sz w:val="28"/>
                    <w:rtl/>
                  </w:rPr>
                  <w:t>ח</w:t>
                </w:r>
                <w:r w:rsidR="00DF4C8C">
                  <w:rPr>
                    <w:rFonts w:hint="cs"/>
                    <w:b/>
                    <w:bCs/>
                    <w:noProof w:val="0"/>
                    <w:sz w:val="28"/>
                    <w:rtl/>
                  </w:rPr>
                  <w:t>.</w:t>
                </w:r>
                <w:r w:rsidR="00DF4C8C">
                  <w:rPr>
                    <w:b/>
                    <w:bCs/>
                    <w:noProof w:val="0"/>
                    <w:sz w:val="28"/>
                    <w:rtl/>
                  </w:rPr>
                  <w:t>ג'</w:t>
                </w:r>
                <w:r w:rsidR="00DF4C8C">
                  <w:rPr>
                    <w:b/>
                    <w:bCs/>
                    <w:noProof w:val="0"/>
                    <w:sz w:val="28"/>
                    <w:rtl/>
                  </w:rPr>
                  <w:br/>
                  <w:t>ו</w:t>
                </w:r>
                <w:r w:rsidR="00DF4C8C">
                  <w:rPr>
                    <w:rFonts w:hint="cs"/>
                    <w:b/>
                    <w:bCs/>
                    <w:noProof w:val="0"/>
                    <w:sz w:val="28"/>
                    <w:rtl/>
                  </w:rPr>
                  <w:t>.</w:t>
                </w:r>
                <w:r w:rsidR="00DF4C8C">
                  <w:rPr>
                    <w:b/>
                    <w:bCs/>
                    <w:noProof w:val="0"/>
                    <w:sz w:val="28"/>
                    <w:rtl/>
                  </w:rPr>
                  <w:t>ג'</w:t>
                </w:r>
                <w:r w:rsidR="00DF4C8C">
                  <w:rPr>
                    <w:b/>
                    <w:bCs/>
                    <w:noProof w:val="0"/>
                    <w:sz w:val="28"/>
                    <w:rtl/>
                  </w:rPr>
                  <w:br/>
                  <w:t>ג'</w:t>
                </w:r>
                <w:r w:rsidR="00DF4C8C">
                  <w:rPr>
                    <w:rFonts w:hint="cs"/>
                    <w:b/>
                    <w:bCs/>
                    <w:noProof w:val="0"/>
                    <w:sz w:val="28"/>
                    <w:rtl/>
                  </w:rPr>
                  <w:t>.</w:t>
                </w:r>
                <w:r w:rsidR="00DF4C8C">
                  <w:rPr>
                    <w:b/>
                    <w:bCs/>
                    <w:noProof w:val="0"/>
                    <w:sz w:val="28"/>
                    <w:rtl/>
                  </w:rPr>
                  <w:t>ו</w:t>
                </w:r>
                <w:r w:rsidR="00DF4C8C">
                  <w:rPr>
                    <w:b/>
                    <w:bCs/>
                    <w:noProof w:val="0"/>
                    <w:sz w:val="28"/>
                    <w:rtl/>
                  </w:rPr>
                  <w:br/>
                  <w:t xml:space="preserve">כולם ע"י ב"כ עוה"ד </w:t>
                </w:r>
                <w:proofErr w:type="spellStart"/>
                <w:r w:rsidR="00DF4C8C">
                  <w:rPr>
                    <w:b/>
                    <w:bCs/>
                    <w:noProof w:val="0"/>
                    <w:sz w:val="28"/>
                    <w:rtl/>
                  </w:rPr>
                  <w:t>חנא</w:t>
                </w:r>
                <w:proofErr w:type="spellEnd"/>
                <w:r w:rsidR="00DF4C8C">
                  <w:rPr>
                    <w:b/>
                    <w:bCs/>
                    <w:noProof w:val="0"/>
                    <w:sz w:val="28"/>
                    <w:rtl/>
                  </w:rPr>
                  <w:t xml:space="preserve"> </w:t>
                </w:r>
                <w:proofErr w:type="spellStart"/>
                <w:r w:rsidR="00DF4C8C">
                  <w:rPr>
                    <w:b/>
                    <w:bCs/>
                    <w:noProof w:val="0"/>
                    <w:sz w:val="28"/>
                    <w:rtl/>
                  </w:rPr>
                  <w:t>ג'יריס</w:t>
                </w:r>
                <w:proofErr w:type="spellEnd"/>
              </w:sdtContent>
            </w:sdt>
          </w:p>
        </w:tc>
      </w:tr>
      <w:tr w:rsidR="00DF4C8C" w:rsidTr="00DF4C8C">
        <w:trPr>
          <w:trHeight w:val="1149"/>
          <w:jc w:val="center"/>
        </w:trPr>
        <w:tc>
          <w:tcPr>
            <w:tcW w:w="8820" w:type="dxa"/>
            <w:gridSpan w:val="3"/>
          </w:tcPr>
          <w:p w:rsidR="00DF4C8C" w:rsidRDefault="00DF4C8C">
            <w:pPr>
              <w:rPr>
                <w:rFonts w:ascii="Arial (W1)" w:hAnsi="Arial (W1)"/>
                <w:b/>
                <w:bCs/>
                <w:noProof w:val="0"/>
                <w:sz w:val="28"/>
                <w:szCs w:val="28"/>
              </w:rPr>
            </w:pPr>
          </w:p>
          <w:p w:rsidR="00DF4C8C" w:rsidRDefault="00DF4C8C" w:rsidP="00DF4C8C">
            <w:pPr>
              <w:jc w:val="left"/>
              <w:rPr>
                <w:rFonts w:ascii="Arial (W1)" w:hAnsi="Arial (W1)"/>
                <w:b/>
                <w:bCs/>
                <w:noProof w:val="0"/>
                <w:rtl/>
              </w:rPr>
            </w:pPr>
            <w:proofErr w:type="spellStart"/>
            <w:r>
              <w:rPr>
                <w:rFonts w:ascii="Arial (W1)" w:hAnsi="Arial (W1)"/>
                <w:b/>
                <w:bCs/>
                <w:noProof w:val="0"/>
                <w:rtl/>
              </w:rPr>
              <w:t>תמ"ש</w:t>
            </w:r>
            <w:proofErr w:type="spellEnd"/>
            <w:r>
              <w:rPr>
                <w:rFonts w:ascii="Arial (W1)" w:hAnsi="Arial (W1)"/>
                <w:b/>
                <w:bCs/>
                <w:noProof w:val="0"/>
                <w:rtl/>
              </w:rPr>
              <w:t xml:space="preserve"> 149-05-17                               ח</w:t>
            </w:r>
            <w:r>
              <w:rPr>
                <w:rFonts w:ascii="Arial (W1)" w:hAnsi="Arial (W1)" w:hint="cs"/>
                <w:b/>
                <w:bCs/>
                <w:noProof w:val="0"/>
                <w:rtl/>
              </w:rPr>
              <w:t>.ג'</w:t>
            </w:r>
          </w:p>
          <w:p w:rsidR="00DF4C8C" w:rsidRDefault="00DF4C8C">
            <w:pPr>
              <w:jc w:val="left"/>
              <w:rPr>
                <w:rFonts w:ascii="Arial (W1)" w:hAnsi="Arial (W1)"/>
                <w:b/>
                <w:bCs/>
                <w:noProof w:val="0"/>
                <w:rtl/>
              </w:rPr>
            </w:pPr>
            <w:r>
              <w:rPr>
                <w:rFonts w:ascii="Arial (W1)" w:hAnsi="Arial (W1)"/>
                <w:b/>
                <w:bCs/>
                <w:noProof w:val="0"/>
                <w:rtl/>
              </w:rPr>
              <w:t>תובע</w:t>
            </w:r>
          </w:p>
          <w:p w:rsidR="00DF4C8C" w:rsidRDefault="00DF4C8C">
            <w:pPr>
              <w:rPr>
                <w:rFonts w:ascii="Arial (W1)" w:hAnsi="Arial (W1)"/>
                <w:b/>
                <w:bCs/>
                <w:noProof w:val="0"/>
                <w:sz w:val="28"/>
                <w:szCs w:val="28"/>
              </w:rPr>
            </w:pPr>
          </w:p>
        </w:tc>
      </w:tr>
      <w:tr w:rsidR="00DF4C8C" w:rsidTr="00DF4C8C">
        <w:trPr>
          <w:jc w:val="center"/>
        </w:trPr>
        <w:tc>
          <w:tcPr>
            <w:tcW w:w="3249" w:type="dxa"/>
            <w:gridSpan w:val="2"/>
          </w:tcPr>
          <w:p w:rsidR="00DF4C8C" w:rsidRDefault="00DF4C8C">
            <w:pPr>
              <w:jc w:val="left"/>
              <w:rPr>
                <w:rFonts w:ascii="David" w:eastAsia="David" w:hAnsi="David"/>
                <w:b/>
                <w:bCs/>
                <w:noProof w:val="0"/>
                <w:rtl/>
              </w:rPr>
            </w:pPr>
            <w:r>
              <w:rPr>
                <w:rFonts w:ascii="David" w:eastAsia="David" w:hAnsi="David"/>
                <w:b/>
                <w:bCs/>
                <w:noProof w:val="0"/>
                <w:rtl/>
              </w:rPr>
              <w:t xml:space="preserve">נתבעים </w:t>
            </w:r>
          </w:p>
          <w:p w:rsidR="00DF4C8C" w:rsidRDefault="00DF4C8C">
            <w:pPr>
              <w:rPr>
                <w:rFonts w:ascii="David" w:eastAsia="David" w:hAnsi="David"/>
                <w:b/>
                <w:bCs/>
                <w:noProof w:val="0"/>
                <w:rtl/>
              </w:rPr>
            </w:pPr>
          </w:p>
        </w:tc>
        <w:tc>
          <w:tcPr>
            <w:tcW w:w="5571" w:type="dxa"/>
          </w:tcPr>
          <w:p w:rsidR="00DF4C8C" w:rsidRDefault="001165E7" w:rsidP="00DF4C8C">
            <w:pPr>
              <w:jc w:val="left"/>
              <w:rPr>
                <w:rFonts w:ascii="Arial (W1)" w:hAnsi="Arial (W1)"/>
                <w:b/>
                <w:bCs/>
                <w:noProof w:val="0"/>
                <w:sz w:val="28"/>
                <w:szCs w:val="28"/>
              </w:rPr>
            </w:pPr>
            <w:sdt>
              <w:sdtPr>
                <w:rPr>
                  <w:rtl/>
                </w:rPr>
                <w:alias w:val="1571"/>
                <w:tag w:val="1571"/>
                <w:id w:val="61912564"/>
                <w:text w:multiLine="1"/>
              </w:sdtPr>
              <w:sdtEndPr/>
              <w:sdtContent>
                <w:r w:rsidR="00DF4C8C">
                  <w:rPr>
                    <w:b/>
                    <w:bCs/>
                    <w:noProof w:val="0"/>
                    <w:sz w:val="28"/>
                    <w:rtl/>
                  </w:rPr>
                  <w:t>1</w:t>
                </w:r>
              </w:sdtContent>
            </w:sdt>
            <w:r w:rsidR="00DF4C8C">
              <w:rPr>
                <w:b/>
                <w:bCs/>
                <w:noProof w:val="0"/>
                <w:sz w:val="28"/>
                <w:rtl/>
              </w:rPr>
              <w:t>.</w:t>
            </w:r>
            <w:sdt>
              <w:sdtPr>
                <w:rPr>
                  <w:b/>
                  <w:bCs/>
                  <w:noProof w:val="0"/>
                  <w:sz w:val="28"/>
                  <w:rtl/>
                </w:rPr>
                <w:alias w:val="1486"/>
                <w:tag w:val="1486"/>
                <w:id w:val="-1615596607"/>
                <w:text w:multiLine="1"/>
              </w:sdtPr>
              <w:sdtEndPr/>
              <w:sdtContent>
                <w:r w:rsidR="00DF4C8C">
                  <w:rPr>
                    <w:b/>
                    <w:bCs/>
                    <w:noProof w:val="0"/>
                    <w:sz w:val="28"/>
                    <w:rtl/>
                  </w:rPr>
                  <w:t>ע</w:t>
                </w:r>
                <w:r w:rsidR="00DF4C8C">
                  <w:rPr>
                    <w:rFonts w:hint="cs"/>
                    <w:b/>
                    <w:bCs/>
                    <w:noProof w:val="0"/>
                    <w:sz w:val="28"/>
                    <w:rtl/>
                  </w:rPr>
                  <w:t>.</w:t>
                </w:r>
                <w:r w:rsidR="00DF4C8C">
                  <w:rPr>
                    <w:b/>
                    <w:bCs/>
                    <w:noProof w:val="0"/>
                    <w:sz w:val="28"/>
                    <w:rtl/>
                  </w:rPr>
                  <w:t xml:space="preserve">ח </w:t>
                </w:r>
                <w:r w:rsidR="00DF4C8C">
                  <w:rPr>
                    <w:b/>
                    <w:bCs/>
                    <w:noProof w:val="0"/>
                    <w:sz w:val="28"/>
                    <w:rtl/>
                  </w:rPr>
                  <w:br/>
                  <w:t>2.ו</w:t>
                </w:r>
                <w:r w:rsidR="00DF4C8C">
                  <w:rPr>
                    <w:rFonts w:hint="cs"/>
                    <w:b/>
                    <w:bCs/>
                    <w:noProof w:val="0"/>
                    <w:sz w:val="28"/>
                    <w:rtl/>
                  </w:rPr>
                  <w:t>.</w:t>
                </w:r>
                <w:r w:rsidR="00DF4C8C">
                  <w:rPr>
                    <w:b/>
                    <w:bCs/>
                    <w:noProof w:val="0"/>
                    <w:sz w:val="28"/>
                    <w:rtl/>
                  </w:rPr>
                  <w:t>ג'</w:t>
                </w:r>
              </w:sdtContent>
            </w:sdt>
            <w:r w:rsidR="00DF4C8C">
              <w:rPr>
                <w:b/>
                <w:bCs/>
                <w:noProof w:val="0"/>
                <w:sz w:val="28"/>
                <w:rtl/>
              </w:rPr>
              <w:t xml:space="preserve"> </w:t>
            </w:r>
            <w:r w:rsidR="00DF4C8C">
              <w:rPr>
                <w:rtl/>
              </w:rPr>
              <w:t xml:space="preserve"> </w:t>
            </w:r>
          </w:p>
          <w:p w:rsidR="00DF4C8C" w:rsidRDefault="001165E7" w:rsidP="00DF4C8C">
            <w:pPr>
              <w:jc w:val="left"/>
              <w:rPr>
                <w:rFonts w:ascii="Arial (W1)" w:hAnsi="Arial (W1)"/>
                <w:b/>
                <w:bCs/>
                <w:noProof w:val="0"/>
                <w:sz w:val="28"/>
                <w:szCs w:val="28"/>
              </w:rPr>
            </w:pPr>
            <w:sdt>
              <w:sdtPr>
                <w:rPr>
                  <w:rtl/>
                </w:rPr>
                <w:alias w:val="1571"/>
                <w:tag w:val="1571"/>
                <w:id w:val="-235779610"/>
                <w:text w:multiLine="1"/>
              </w:sdtPr>
              <w:sdtEndPr/>
              <w:sdtContent>
                <w:r w:rsidR="00DF4C8C">
                  <w:rPr>
                    <w:b/>
                    <w:bCs/>
                    <w:noProof w:val="0"/>
                    <w:sz w:val="28"/>
                    <w:rtl/>
                  </w:rPr>
                  <w:t>3</w:t>
                </w:r>
              </w:sdtContent>
            </w:sdt>
            <w:r w:rsidR="00DF4C8C">
              <w:rPr>
                <w:b/>
                <w:bCs/>
                <w:noProof w:val="0"/>
                <w:sz w:val="28"/>
                <w:rtl/>
              </w:rPr>
              <w:t>.</w:t>
            </w:r>
            <w:sdt>
              <w:sdtPr>
                <w:rPr>
                  <w:b/>
                  <w:bCs/>
                  <w:noProof w:val="0"/>
                  <w:sz w:val="28"/>
                  <w:rtl/>
                </w:rPr>
                <w:alias w:val="1486"/>
                <w:tag w:val="1486"/>
                <w:id w:val="-1438910013"/>
                <w:text w:multiLine="1"/>
              </w:sdtPr>
              <w:sdtEndPr/>
              <w:sdtContent>
                <w:r w:rsidR="00DF4C8C">
                  <w:rPr>
                    <w:b/>
                    <w:bCs/>
                    <w:noProof w:val="0"/>
                    <w:sz w:val="28"/>
                    <w:rtl/>
                  </w:rPr>
                  <w:t>נ</w:t>
                </w:r>
                <w:r w:rsidR="00DF4C8C">
                  <w:rPr>
                    <w:rFonts w:hint="cs"/>
                    <w:b/>
                    <w:bCs/>
                    <w:noProof w:val="0"/>
                    <w:sz w:val="28"/>
                    <w:rtl/>
                  </w:rPr>
                  <w:t>.</w:t>
                </w:r>
                <w:r w:rsidR="00DF4C8C">
                  <w:rPr>
                    <w:b/>
                    <w:bCs/>
                    <w:noProof w:val="0"/>
                    <w:sz w:val="28"/>
                    <w:rtl/>
                  </w:rPr>
                  <w:t>ג'</w:t>
                </w:r>
              </w:sdtContent>
            </w:sdt>
            <w:r w:rsidR="00DF4C8C">
              <w:rPr>
                <w:b/>
                <w:bCs/>
                <w:noProof w:val="0"/>
                <w:sz w:val="28"/>
                <w:rtl/>
              </w:rPr>
              <w:t xml:space="preserve"> </w:t>
            </w:r>
          </w:p>
          <w:p w:rsidR="00DF4C8C" w:rsidRDefault="001165E7" w:rsidP="00DF4C8C">
            <w:pPr>
              <w:jc w:val="left"/>
              <w:rPr>
                <w:rFonts w:ascii="Arial (W1)" w:hAnsi="Arial (W1)"/>
                <w:b/>
                <w:bCs/>
                <w:noProof w:val="0"/>
                <w:sz w:val="28"/>
                <w:szCs w:val="28"/>
              </w:rPr>
            </w:pPr>
            <w:sdt>
              <w:sdtPr>
                <w:rPr>
                  <w:rtl/>
                </w:rPr>
                <w:alias w:val="1571"/>
                <w:tag w:val="1571"/>
                <w:id w:val="-117372605"/>
                <w:text w:multiLine="1"/>
              </w:sdtPr>
              <w:sdtEndPr/>
              <w:sdtContent>
                <w:r w:rsidR="00DF4C8C">
                  <w:rPr>
                    <w:b/>
                    <w:bCs/>
                    <w:noProof w:val="0"/>
                    <w:sz w:val="28"/>
                    <w:rtl/>
                  </w:rPr>
                  <w:t>4</w:t>
                </w:r>
              </w:sdtContent>
            </w:sdt>
            <w:r w:rsidR="00DF4C8C">
              <w:rPr>
                <w:b/>
                <w:bCs/>
                <w:noProof w:val="0"/>
                <w:sz w:val="28"/>
                <w:rtl/>
              </w:rPr>
              <w:t>.</w:t>
            </w:r>
            <w:sdt>
              <w:sdtPr>
                <w:rPr>
                  <w:b/>
                  <w:bCs/>
                  <w:noProof w:val="0"/>
                  <w:sz w:val="28"/>
                  <w:rtl/>
                </w:rPr>
                <w:alias w:val="1486"/>
                <w:tag w:val="1486"/>
                <w:id w:val="376523441"/>
                <w:text w:multiLine="1"/>
              </w:sdtPr>
              <w:sdtEndPr/>
              <w:sdtContent>
                <w:r w:rsidR="00DF4C8C">
                  <w:rPr>
                    <w:b/>
                    <w:bCs/>
                    <w:noProof w:val="0"/>
                    <w:sz w:val="28"/>
                    <w:rtl/>
                  </w:rPr>
                  <w:t>א</w:t>
                </w:r>
                <w:r w:rsidR="00DF4C8C">
                  <w:rPr>
                    <w:rFonts w:hint="cs"/>
                    <w:b/>
                    <w:bCs/>
                    <w:noProof w:val="0"/>
                    <w:sz w:val="28"/>
                    <w:rtl/>
                  </w:rPr>
                  <w:t>.</w:t>
                </w:r>
                <w:r w:rsidR="00DF4C8C">
                  <w:rPr>
                    <w:b/>
                    <w:bCs/>
                    <w:noProof w:val="0"/>
                    <w:sz w:val="28"/>
                    <w:rtl/>
                  </w:rPr>
                  <w:t>ג'</w:t>
                </w:r>
                <w:r w:rsidR="00DF4C8C">
                  <w:rPr>
                    <w:rFonts w:hint="cs"/>
                    <w:b/>
                    <w:bCs/>
                    <w:noProof w:val="0"/>
                    <w:sz w:val="28"/>
                    <w:rtl/>
                  </w:rPr>
                  <w:t xml:space="preserve"> </w:t>
                </w:r>
                <w:r w:rsidR="00DF4C8C">
                  <w:rPr>
                    <w:b/>
                    <w:bCs/>
                    <w:noProof w:val="0"/>
                    <w:sz w:val="28"/>
                    <w:rtl/>
                  </w:rPr>
                  <w:t>(קטין)</w:t>
                </w:r>
              </w:sdtContent>
            </w:sdt>
          </w:p>
          <w:p w:rsidR="00DF4C8C" w:rsidRDefault="001165E7" w:rsidP="00DF4C8C">
            <w:pPr>
              <w:jc w:val="left"/>
              <w:rPr>
                <w:rFonts w:ascii="Arial" w:hAnsi="Arial"/>
                <w:b/>
                <w:bCs/>
                <w:noProof w:val="0"/>
                <w:sz w:val="26"/>
                <w:szCs w:val="26"/>
              </w:rPr>
            </w:pPr>
            <w:sdt>
              <w:sdtPr>
                <w:rPr>
                  <w:rtl/>
                </w:rPr>
                <w:alias w:val="1571"/>
                <w:tag w:val="1571"/>
                <w:id w:val="2143698536"/>
                <w:text w:multiLine="1"/>
              </w:sdtPr>
              <w:sdtEndPr/>
              <w:sdtContent>
                <w:r w:rsidR="00DF4C8C">
                  <w:rPr>
                    <w:b/>
                    <w:bCs/>
                    <w:noProof w:val="0"/>
                    <w:sz w:val="28"/>
                    <w:rtl/>
                  </w:rPr>
                  <w:t>5</w:t>
                </w:r>
              </w:sdtContent>
            </w:sdt>
            <w:r w:rsidR="00DF4C8C">
              <w:rPr>
                <w:b/>
                <w:bCs/>
                <w:noProof w:val="0"/>
                <w:sz w:val="28"/>
                <w:rtl/>
              </w:rPr>
              <w:t>.</w:t>
            </w:r>
            <w:sdt>
              <w:sdtPr>
                <w:rPr>
                  <w:b/>
                  <w:bCs/>
                  <w:noProof w:val="0"/>
                  <w:sz w:val="28"/>
                  <w:rtl/>
                </w:rPr>
                <w:alias w:val="1486"/>
                <w:tag w:val="1486"/>
                <w:id w:val="1763408973"/>
                <w:text w:multiLine="1"/>
              </w:sdtPr>
              <w:sdtEndPr/>
              <w:sdtContent>
                <w:r w:rsidR="00DF4C8C">
                  <w:rPr>
                    <w:b/>
                    <w:bCs/>
                    <w:noProof w:val="0"/>
                    <w:sz w:val="28"/>
                    <w:rtl/>
                  </w:rPr>
                  <w:t>מ</w:t>
                </w:r>
                <w:r w:rsidR="00DF4C8C">
                  <w:rPr>
                    <w:rFonts w:hint="cs"/>
                    <w:b/>
                    <w:bCs/>
                    <w:noProof w:val="0"/>
                    <w:sz w:val="28"/>
                    <w:rtl/>
                  </w:rPr>
                  <w:t>.</w:t>
                </w:r>
                <w:r w:rsidR="00DF4C8C">
                  <w:rPr>
                    <w:b/>
                    <w:bCs/>
                    <w:noProof w:val="0"/>
                    <w:sz w:val="28"/>
                    <w:rtl/>
                  </w:rPr>
                  <w:t xml:space="preserve"> ג'</w:t>
                </w:r>
                <w:r w:rsidR="00DF4C8C">
                  <w:rPr>
                    <w:rFonts w:hint="cs"/>
                    <w:b/>
                    <w:bCs/>
                    <w:noProof w:val="0"/>
                    <w:sz w:val="28"/>
                    <w:rtl/>
                  </w:rPr>
                  <w:t xml:space="preserve"> </w:t>
                </w:r>
                <w:r w:rsidR="00DF4C8C">
                  <w:rPr>
                    <w:b/>
                    <w:bCs/>
                    <w:noProof w:val="0"/>
                    <w:sz w:val="28"/>
                    <w:rtl/>
                  </w:rPr>
                  <w:t>(קטין)</w:t>
                </w:r>
              </w:sdtContent>
            </w:sdt>
          </w:p>
          <w:p w:rsidR="00DF4C8C" w:rsidRDefault="00DF4C8C" w:rsidP="00DF4C8C">
            <w:pPr>
              <w:jc w:val="left"/>
              <w:rPr>
                <w:rFonts w:ascii="Arial (W1)" w:hAnsi="Arial (W1)"/>
                <w:b/>
                <w:bCs/>
                <w:noProof w:val="0"/>
                <w:sz w:val="26"/>
                <w:rtl/>
              </w:rPr>
            </w:pPr>
            <w:r>
              <w:rPr>
                <w:rFonts w:ascii="Arial" w:hAnsi="Arial"/>
                <w:b/>
                <w:bCs/>
                <w:noProof w:val="0"/>
                <w:rtl/>
              </w:rPr>
              <w:t>כולם ע"י ב"כ עוה"ד</w:t>
            </w:r>
            <w:r>
              <w:rPr>
                <w:rFonts w:ascii="Arial (W1)" w:hAnsi="Arial (W1)"/>
                <w:b/>
                <w:bCs/>
                <w:noProof w:val="0"/>
                <w:sz w:val="26"/>
                <w:rtl/>
              </w:rPr>
              <w:t xml:space="preserve"> אמין מ. </w:t>
            </w:r>
            <w:proofErr w:type="spellStart"/>
            <w:r>
              <w:rPr>
                <w:rFonts w:ascii="Arial (W1)" w:hAnsi="Arial (W1)"/>
                <w:b/>
                <w:bCs/>
                <w:noProof w:val="0"/>
                <w:sz w:val="26"/>
                <w:rtl/>
              </w:rPr>
              <w:t>בוקאעי</w:t>
            </w:r>
            <w:proofErr w:type="spellEnd"/>
          </w:p>
          <w:p w:rsidR="00DF4C8C" w:rsidRDefault="00DF4C8C">
            <w:pPr>
              <w:rPr>
                <w:rFonts w:cs="Times New Roman"/>
              </w:rPr>
            </w:pPr>
          </w:p>
        </w:tc>
      </w:tr>
    </w:tbl>
    <w:p w:rsidR="00DF4C8C" w:rsidRDefault="00DF4C8C" w:rsidP="00DF4C8C">
      <w:pPr>
        <w:suppressLineNumbers/>
        <w:rPr>
          <w:rFonts w:ascii="Arial (W1)" w:hAnsi="Arial (W1)"/>
          <w:sz w:val="28"/>
          <w:szCs w:val="28"/>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F4C8C" w:rsidTr="00DF4C8C">
        <w:trPr>
          <w:jc w:val="center"/>
        </w:trPr>
        <w:tc>
          <w:tcPr>
            <w:tcW w:w="8820" w:type="dxa"/>
            <w:hideMark/>
          </w:tcPr>
          <w:p w:rsidR="00DF4C8C" w:rsidRDefault="00DF4C8C">
            <w:pPr>
              <w:bidi w:val="0"/>
              <w:jc w:val="center"/>
              <w:rPr>
                <w:rFonts w:ascii="Arial" w:hAnsi="Arial"/>
                <w:b/>
                <w:bCs/>
                <w:noProof w:val="0"/>
                <w:sz w:val="32"/>
                <w:szCs w:val="32"/>
                <w:u w:val="single"/>
                <w:rtl/>
              </w:rPr>
            </w:pPr>
            <w:r>
              <w:rPr>
                <w:rFonts w:ascii="Arial" w:hAnsi="Arial"/>
                <w:b/>
                <w:bCs/>
                <w:noProof w:val="0"/>
                <w:sz w:val="32"/>
                <w:szCs w:val="32"/>
                <w:u w:val="single"/>
                <w:rtl/>
              </w:rPr>
              <w:t>פסק דין</w:t>
            </w:r>
          </w:p>
        </w:tc>
      </w:tr>
    </w:tbl>
    <w:p w:rsidR="00DF4C8C" w:rsidRDefault="00DF4C8C" w:rsidP="00DF4C8C">
      <w:pPr>
        <w:spacing w:line="360" w:lineRule="auto"/>
        <w:jc w:val="both"/>
        <w:rPr>
          <w:rFonts w:ascii="Arial" w:hAnsi="Arial"/>
          <w:noProof w:val="0"/>
        </w:rPr>
      </w:pPr>
    </w:p>
    <w:p w:rsidR="00DF4C8C" w:rsidRDefault="00DF4C8C" w:rsidP="00DF4C8C">
      <w:pPr>
        <w:spacing w:line="360" w:lineRule="auto"/>
        <w:jc w:val="both"/>
        <w:rPr>
          <w:rFonts w:ascii="Arial" w:hAnsi="Arial"/>
          <w:noProof w:val="0"/>
          <w:rtl/>
        </w:rPr>
      </w:pPr>
      <w:r>
        <w:rPr>
          <w:rFonts w:ascii="Arial" w:hAnsi="Arial"/>
          <w:noProof w:val="0"/>
          <w:rtl/>
        </w:rPr>
        <w:t xml:space="preserve">עניינו של פס"ד זה בטענות הדדיות בדבר זכות בעלות ושימוש בנכס, ובהתאמה לכך, עתירה לסילוק ידו של הצד השני. </w:t>
      </w:r>
    </w:p>
    <w:p w:rsidR="00DF4C8C" w:rsidRDefault="00DF4C8C" w:rsidP="00DF4C8C">
      <w:pPr>
        <w:jc w:val="both"/>
        <w:rPr>
          <w:rFonts w:ascii="David" w:hAnsi="David"/>
          <w:rtl/>
        </w:rPr>
      </w:pPr>
    </w:p>
    <w:p w:rsidR="00DF4C8C" w:rsidRDefault="00DF4C8C" w:rsidP="00DF4C8C">
      <w:pPr>
        <w:spacing w:line="360" w:lineRule="auto"/>
        <w:jc w:val="both"/>
        <w:rPr>
          <w:rFonts w:ascii="David" w:hAnsi="David"/>
          <w:b/>
          <w:bCs/>
          <w:sz w:val="28"/>
          <w:szCs w:val="28"/>
          <w:u w:val="single"/>
          <w:rtl/>
        </w:rPr>
      </w:pPr>
      <w:r>
        <w:rPr>
          <w:rFonts w:ascii="David" w:hAnsi="David"/>
          <w:b/>
          <w:bCs/>
          <w:sz w:val="28"/>
          <w:szCs w:val="28"/>
          <w:highlight w:val="lightGray"/>
          <w:u w:val="single"/>
          <w:rtl/>
        </w:rPr>
        <w:t>רקע:</w:t>
      </w:r>
      <w:r>
        <w:rPr>
          <w:rFonts w:ascii="David" w:hAnsi="David"/>
          <w:b/>
          <w:bCs/>
          <w:sz w:val="28"/>
          <w:szCs w:val="28"/>
          <w:u w:val="single"/>
          <w:rtl/>
        </w:rPr>
        <w:t xml:space="preserve"> </w:t>
      </w:r>
    </w:p>
    <w:p w:rsidR="00DF4C8C" w:rsidRDefault="00DF4C8C" w:rsidP="001B3005">
      <w:pPr>
        <w:pStyle w:val="a3"/>
        <w:numPr>
          <w:ilvl w:val="0"/>
          <w:numId w:val="1"/>
        </w:numPr>
        <w:spacing w:line="360" w:lineRule="auto"/>
        <w:jc w:val="both"/>
        <w:rPr>
          <w:rFonts w:ascii="David" w:hAnsi="David" w:cs="David"/>
          <w:sz w:val="24"/>
          <w:szCs w:val="24"/>
          <w:rtl/>
        </w:rPr>
      </w:pPr>
      <w:r>
        <w:rPr>
          <w:rFonts w:ascii="David" w:hAnsi="David" w:cs="David"/>
          <w:sz w:val="24"/>
          <w:szCs w:val="24"/>
          <w:rtl/>
        </w:rPr>
        <w:t xml:space="preserve">התובע </w:t>
      </w:r>
      <w:proofErr w:type="spellStart"/>
      <w:r>
        <w:rPr>
          <w:rFonts w:ascii="David" w:hAnsi="David" w:cs="David"/>
          <w:sz w:val="24"/>
          <w:szCs w:val="24"/>
          <w:rtl/>
        </w:rPr>
        <w:t>בתמ"ש</w:t>
      </w:r>
      <w:proofErr w:type="spellEnd"/>
      <w:r>
        <w:rPr>
          <w:rFonts w:ascii="David" w:hAnsi="David" w:cs="David"/>
          <w:sz w:val="24"/>
          <w:szCs w:val="24"/>
          <w:rtl/>
        </w:rPr>
        <w:t xml:space="preserve"> 60055-09-16 (להלן: </w:t>
      </w:r>
      <w:r>
        <w:rPr>
          <w:rFonts w:ascii="David" w:hAnsi="David" w:cs="David"/>
          <w:b/>
          <w:bCs/>
          <w:sz w:val="24"/>
          <w:szCs w:val="24"/>
          <w:rtl/>
        </w:rPr>
        <w:t>"התובע"</w:t>
      </w:r>
      <w:r>
        <w:rPr>
          <w:rFonts w:ascii="David" w:hAnsi="David" w:cs="David"/>
          <w:sz w:val="24"/>
          <w:szCs w:val="24"/>
          <w:rtl/>
        </w:rPr>
        <w:t xml:space="preserve"> או </w:t>
      </w:r>
      <w:r>
        <w:rPr>
          <w:rFonts w:ascii="David" w:hAnsi="David" w:cs="David"/>
          <w:b/>
          <w:bCs/>
          <w:sz w:val="24"/>
          <w:szCs w:val="24"/>
          <w:rtl/>
        </w:rPr>
        <w:t>"ע</w:t>
      </w:r>
      <w:r w:rsidR="001B3005">
        <w:rPr>
          <w:rFonts w:ascii="David" w:hAnsi="David" w:cs="David" w:hint="cs"/>
          <w:b/>
          <w:bCs/>
          <w:sz w:val="24"/>
          <w:szCs w:val="24"/>
          <w:rtl/>
        </w:rPr>
        <w:t>'</w:t>
      </w:r>
      <w:r>
        <w:rPr>
          <w:rFonts w:ascii="David" w:hAnsi="David" w:cs="David"/>
          <w:b/>
          <w:bCs/>
          <w:sz w:val="24"/>
          <w:szCs w:val="24"/>
          <w:rtl/>
        </w:rPr>
        <w:t>"</w:t>
      </w:r>
      <w:r>
        <w:rPr>
          <w:rFonts w:ascii="David" w:hAnsi="David" w:cs="David"/>
          <w:sz w:val="24"/>
          <w:szCs w:val="24"/>
          <w:rtl/>
        </w:rPr>
        <w:t xml:space="preserve">) בנו של </w:t>
      </w:r>
      <w:proofErr w:type="spellStart"/>
      <w:r>
        <w:rPr>
          <w:rFonts w:ascii="David" w:hAnsi="David" w:cs="David"/>
          <w:sz w:val="24"/>
          <w:szCs w:val="24"/>
          <w:rtl/>
        </w:rPr>
        <w:t>ח</w:t>
      </w:r>
      <w:r w:rsidR="001B3005">
        <w:rPr>
          <w:rFonts w:ascii="David" w:hAnsi="David" w:cs="David" w:hint="cs"/>
          <w:sz w:val="24"/>
          <w:szCs w:val="24"/>
          <w:rtl/>
        </w:rPr>
        <w:t>.</w:t>
      </w:r>
      <w:r>
        <w:rPr>
          <w:rFonts w:ascii="David" w:hAnsi="David" w:cs="David"/>
          <w:sz w:val="24"/>
          <w:szCs w:val="24"/>
          <w:rtl/>
        </w:rPr>
        <w:t>ג'</w:t>
      </w:r>
      <w:r w:rsidR="001B3005">
        <w:rPr>
          <w:rFonts w:ascii="David" w:hAnsi="David" w:cs="David" w:hint="cs"/>
          <w:sz w:val="24"/>
          <w:szCs w:val="24"/>
          <w:rtl/>
        </w:rPr>
        <w:t>.</w:t>
      </w:r>
      <w:r w:rsidR="001B3005">
        <w:rPr>
          <w:rFonts w:ascii="David" w:hAnsi="David" w:cs="David"/>
          <w:sz w:val="24"/>
          <w:szCs w:val="24"/>
          <w:rtl/>
        </w:rPr>
        <w:t>ג</w:t>
      </w:r>
      <w:proofErr w:type="spellEnd"/>
      <w:r w:rsidR="001B3005">
        <w:rPr>
          <w:rFonts w:ascii="David" w:hAnsi="David" w:cs="David" w:hint="cs"/>
          <w:sz w:val="24"/>
          <w:szCs w:val="24"/>
          <w:rtl/>
        </w:rPr>
        <w:t>'</w:t>
      </w:r>
      <w:r>
        <w:rPr>
          <w:rFonts w:ascii="David" w:hAnsi="David" w:cs="David"/>
          <w:sz w:val="24"/>
          <w:szCs w:val="24"/>
          <w:rtl/>
        </w:rPr>
        <w:t xml:space="preserve"> ז"ל (להלן: "</w:t>
      </w:r>
      <w:r>
        <w:rPr>
          <w:rFonts w:ascii="David" w:hAnsi="David" w:cs="David"/>
          <w:b/>
          <w:bCs/>
          <w:sz w:val="24"/>
          <w:szCs w:val="24"/>
          <w:rtl/>
        </w:rPr>
        <w:t>הסב</w:t>
      </w:r>
      <w:r>
        <w:rPr>
          <w:rFonts w:ascii="David" w:hAnsi="David" w:cs="David"/>
          <w:sz w:val="24"/>
          <w:szCs w:val="24"/>
          <w:rtl/>
        </w:rPr>
        <w:t>"), דודו של הנתבע מספר 1 ח</w:t>
      </w:r>
      <w:r w:rsidR="001B3005">
        <w:rPr>
          <w:rFonts w:ascii="David" w:hAnsi="David" w:cs="David" w:hint="cs"/>
          <w:sz w:val="24"/>
          <w:szCs w:val="24"/>
          <w:rtl/>
        </w:rPr>
        <w:t>.</w:t>
      </w:r>
      <w:r>
        <w:rPr>
          <w:rFonts w:ascii="David" w:hAnsi="David" w:cs="David"/>
          <w:sz w:val="24"/>
          <w:szCs w:val="24"/>
          <w:rtl/>
        </w:rPr>
        <w:t>ג' (</w:t>
      </w:r>
      <w:r>
        <w:rPr>
          <w:rFonts w:ascii="David" w:hAnsi="David" w:cs="David"/>
          <w:b/>
          <w:bCs/>
          <w:sz w:val="24"/>
          <w:szCs w:val="24"/>
          <w:rtl/>
        </w:rPr>
        <w:t>להלן: "הנתבע")</w:t>
      </w:r>
      <w:r w:rsidR="001B3005">
        <w:rPr>
          <w:rFonts w:ascii="David" w:hAnsi="David" w:cs="David"/>
          <w:sz w:val="24"/>
          <w:szCs w:val="24"/>
          <w:rtl/>
        </w:rPr>
        <w:t>. הנתבע, בנו של המנוח ס</w:t>
      </w:r>
      <w:r w:rsidR="001B3005">
        <w:rPr>
          <w:rFonts w:ascii="David" w:hAnsi="David" w:cs="David" w:hint="cs"/>
          <w:sz w:val="24"/>
          <w:szCs w:val="24"/>
          <w:rtl/>
        </w:rPr>
        <w:t>'</w:t>
      </w:r>
      <w:r>
        <w:rPr>
          <w:rFonts w:ascii="David" w:hAnsi="David" w:cs="David"/>
          <w:sz w:val="24"/>
          <w:szCs w:val="24"/>
          <w:rtl/>
        </w:rPr>
        <w:t xml:space="preserve"> (להלן: "</w:t>
      </w:r>
      <w:r>
        <w:rPr>
          <w:rFonts w:ascii="David" w:hAnsi="David" w:cs="David"/>
          <w:b/>
          <w:bCs/>
          <w:sz w:val="24"/>
          <w:szCs w:val="24"/>
          <w:rtl/>
        </w:rPr>
        <w:t>אבי הנתבע</w:t>
      </w:r>
      <w:r w:rsidR="001B3005">
        <w:rPr>
          <w:rFonts w:ascii="David" w:hAnsi="David" w:cs="David"/>
          <w:sz w:val="24"/>
          <w:szCs w:val="24"/>
          <w:rtl/>
        </w:rPr>
        <w:t>") אחיו של התובע.</w:t>
      </w:r>
      <w:r>
        <w:rPr>
          <w:rFonts w:ascii="David" w:hAnsi="David" w:cs="David"/>
          <w:sz w:val="24"/>
          <w:szCs w:val="24"/>
          <w:rtl/>
        </w:rPr>
        <w:t xml:space="preserve"> הנתבעת מס' 1 הינה אמו של הנתבע; הנתבעת מספר 3 הינה אחותו של הנתבע;  הנתבעת מס' 2 </w:t>
      </w:r>
      <w:proofErr w:type="spellStart"/>
      <w:r>
        <w:rPr>
          <w:rFonts w:ascii="David" w:hAnsi="David" w:cs="David"/>
          <w:sz w:val="24"/>
          <w:szCs w:val="24"/>
          <w:rtl/>
        </w:rPr>
        <w:t>בתמ"ש</w:t>
      </w:r>
      <w:proofErr w:type="spellEnd"/>
      <w:r>
        <w:rPr>
          <w:rFonts w:ascii="David" w:hAnsi="David" w:cs="David"/>
          <w:sz w:val="24"/>
          <w:szCs w:val="24"/>
          <w:rtl/>
        </w:rPr>
        <w:t xml:space="preserve"> 149-05-17 הינה אשתו של התובע. הנתבעים 3-5 הינם ילדיהם המשותפים. </w:t>
      </w:r>
    </w:p>
    <w:p w:rsidR="00DF4C8C" w:rsidRDefault="00DF4C8C" w:rsidP="00DF4C8C">
      <w:pPr>
        <w:pStyle w:val="a3"/>
        <w:rPr>
          <w:rFonts w:ascii="David" w:hAnsi="David" w:cs="David"/>
          <w:sz w:val="24"/>
          <w:szCs w:val="24"/>
        </w:rPr>
      </w:pPr>
    </w:p>
    <w:p w:rsidR="00DF4C8C" w:rsidRDefault="00DF4C8C" w:rsidP="001B3005">
      <w:pPr>
        <w:pStyle w:val="a3"/>
        <w:numPr>
          <w:ilvl w:val="0"/>
          <w:numId w:val="1"/>
        </w:numPr>
        <w:spacing w:line="360" w:lineRule="auto"/>
        <w:jc w:val="both"/>
        <w:rPr>
          <w:rFonts w:ascii="David" w:hAnsi="David" w:cs="David"/>
          <w:sz w:val="24"/>
          <w:szCs w:val="24"/>
          <w:rtl/>
        </w:rPr>
      </w:pPr>
      <w:r>
        <w:rPr>
          <w:rFonts w:ascii="David" w:hAnsi="David" w:cs="David"/>
          <w:sz w:val="24"/>
          <w:szCs w:val="24"/>
          <w:rtl/>
        </w:rPr>
        <w:t>הסב השאיר אחריו צוואה שנערכה ביום 2.7.93 לגביה ניתן צו קיום ביום 12.3.97. בהתאם להוראות הצוואה יורשי הסב הינם התובע (50%) וילדיו של אבי הנתבע, הם הנתבע (25%) ואחיו, א</w:t>
      </w:r>
      <w:r w:rsidR="001B3005">
        <w:rPr>
          <w:rFonts w:ascii="David" w:hAnsi="David" w:cs="David" w:hint="cs"/>
          <w:sz w:val="24"/>
          <w:szCs w:val="24"/>
          <w:rtl/>
        </w:rPr>
        <w:t>.</w:t>
      </w:r>
      <w:r>
        <w:rPr>
          <w:rFonts w:ascii="David" w:hAnsi="David" w:cs="David"/>
          <w:sz w:val="24"/>
          <w:szCs w:val="24"/>
          <w:rtl/>
        </w:rPr>
        <w:t>ס ז"ל (25%) (להלן: "</w:t>
      </w:r>
      <w:r>
        <w:rPr>
          <w:rFonts w:ascii="David" w:hAnsi="David" w:cs="David"/>
          <w:b/>
          <w:bCs/>
          <w:sz w:val="24"/>
          <w:szCs w:val="24"/>
          <w:rtl/>
        </w:rPr>
        <w:t>הצוואה</w:t>
      </w:r>
      <w:r>
        <w:rPr>
          <w:rFonts w:ascii="David" w:hAnsi="David" w:cs="David"/>
          <w:sz w:val="24"/>
          <w:szCs w:val="24"/>
          <w:rtl/>
        </w:rPr>
        <w:t>").  אחר המנוח א</w:t>
      </w:r>
      <w:r w:rsidR="001B3005">
        <w:rPr>
          <w:rFonts w:ascii="David" w:hAnsi="David" w:cs="David" w:hint="cs"/>
          <w:sz w:val="24"/>
          <w:szCs w:val="24"/>
          <w:rtl/>
        </w:rPr>
        <w:t>.</w:t>
      </w:r>
      <w:r>
        <w:rPr>
          <w:rFonts w:ascii="David" w:hAnsi="David" w:cs="David"/>
          <w:sz w:val="24"/>
          <w:szCs w:val="24"/>
          <w:rtl/>
        </w:rPr>
        <w:t>ס ניתן צו ירושה לפיו יורשיו הם הנתבע ואחותו, הגב' ק</w:t>
      </w:r>
      <w:r w:rsidR="001B3005">
        <w:rPr>
          <w:rFonts w:ascii="David" w:hAnsi="David" w:cs="David" w:hint="cs"/>
          <w:sz w:val="24"/>
          <w:szCs w:val="24"/>
          <w:rtl/>
        </w:rPr>
        <w:t>'</w:t>
      </w:r>
      <w:r>
        <w:rPr>
          <w:rFonts w:ascii="David" w:hAnsi="David" w:cs="David"/>
          <w:sz w:val="24"/>
          <w:szCs w:val="24"/>
          <w:rtl/>
        </w:rPr>
        <w:t>, בחלקים שווים. הגב' ק</w:t>
      </w:r>
      <w:r w:rsidR="001B3005">
        <w:rPr>
          <w:rFonts w:ascii="David" w:hAnsi="David" w:cs="David" w:hint="cs"/>
          <w:sz w:val="24"/>
          <w:szCs w:val="24"/>
          <w:rtl/>
        </w:rPr>
        <w:t>'</w:t>
      </w:r>
      <w:r>
        <w:rPr>
          <w:rFonts w:ascii="David" w:hAnsi="David" w:cs="David"/>
          <w:sz w:val="24"/>
          <w:szCs w:val="24"/>
          <w:rtl/>
        </w:rPr>
        <w:t xml:space="preserve"> הסתלקה מחלקה לטובת הנתבע, ובשל כך תוקנו הצווים שניתנו אחר הסב ואחי הנתבע א</w:t>
      </w:r>
      <w:r w:rsidR="001B3005">
        <w:rPr>
          <w:rFonts w:ascii="David" w:hAnsi="David" w:cs="David" w:hint="cs"/>
          <w:sz w:val="24"/>
          <w:szCs w:val="24"/>
          <w:rtl/>
        </w:rPr>
        <w:t>.</w:t>
      </w:r>
      <w:r>
        <w:rPr>
          <w:rFonts w:ascii="David" w:hAnsi="David" w:cs="David"/>
          <w:sz w:val="24"/>
          <w:szCs w:val="24"/>
          <w:rtl/>
        </w:rPr>
        <w:t>ס המנוח.</w:t>
      </w:r>
    </w:p>
    <w:p w:rsidR="00DF4C8C" w:rsidRDefault="00DF4C8C" w:rsidP="00DF4C8C">
      <w:pPr>
        <w:pStyle w:val="a3"/>
        <w:numPr>
          <w:ilvl w:val="0"/>
          <w:numId w:val="1"/>
        </w:numPr>
        <w:spacing w:line="360" w:lineRule="auto"/>
        <w:jc w:val="both"/>
        <w:rPr>
          <w:rFonts w:ascii="David" w:hAnsi="David" w:cs="David"/>
          <w:sz w:val="24"/>
          <w:szCs w:val="24"/>
        </w:rPr>
      </w:pPr>
      <w:r>
        <w:rPr>
          <w:rFonts w:ascii="David" w:hAnsi="David" w:cs="David"/>
          <w:sz w:val="24"/>
          <w:szCs w:val="24"/>
          <w:rtl/>
        </w:rPr>
        <w:lastRenderedPageBreak/>
        <w:t>לאחר תיקון צו הירושה והצוואה, הגיעו התובע והנתבע להסכם חלוקת עזבון ביחס לנכסים שהוריש הסב, ובכלל זה החלקה נשוא המחלוקת. בהתאם להסכם שנחתם ביום 25.2.15,  התובע והנתבע זכאים כל אחד מהם להירשם כבעלים של מחצית מהזכויות (להלן: "</w:t>
      </w:r>
      <w:r>
        <w:rPr>
          <w:rFonts w:ascii="David" w:hAnsi="David" w:cs="David"/>
          <w:b/>
          <w:bCs/>
          <w:sz w:val="24"/>
          <w:szCs w:val="24"/>
          <w:rtl/>
        </w:rPr>
        <w:t>הסכם חלוקת העיזבון או ההסכם</w:t>
      </w:r>
      <w:r>
        <w:rPr>
          <w:rFonts w:ascii="David" w:hAnsi="David" w:cs="David"/>
          <w:sz w:val="24"/>
          <w:szCs w:val="24"/>
          <w:rtl/>
        </w:rPr>
        <w:t xml:space="preserve">"). ההסכם אושר ע"י בית המשפט וניתן לו תוקף של פס"ד ביום 26.3.14 (ראו נספחים 31-32 לכתב ההגנה של הנתבע). הצדדים פעלו בהתאם להוראותיו, ורשמו את הזכויות בלשכת רישום מקרקעין. </w:t>
      </w:r>
    </w:p>
    <w:p w:rsidR="00DF4C8C" w:rsidRDefault="00DF4C8C" w:rsidP="00DF4C8C">
      <w:pPr>
        <w:pStyle w:val="a3"/>
        <w:rPr>
          <w:rFonts w:ascii="David" w:hAnsi="David" w:cs="David"/>
          <w:sz w:val="24"/>
          <w:szCs w:val="24"/>
        </w:rPr>
      </w:pPr>
    </w:p>
    <w:p w:rsidR="00DF4C8C" w:rsidRDefault="00DF4C8C" w:rsidP="001B3005">
      <w:pPr>
        <w:pStyle w:val="a3"/>
        <w:numPr>
          <w:ilvl w:val="0"/>
          <w:numId w:val="1"/>
        </w:numPr>
        <w:spacing w:line="360" w:lineRule="auto"/>
        <w:jc w:val="both"/>
        <w:rPr>
          <w:rFonts w:ascii="David" w:hAnsi="David" w:cs="David"/>
          <w:sz w:val="24"/>
          <w:szCs w:val="24"/>
          <w:rtl/>
        </w:rPr>
      </w:pPr>
      <w:r>
        <w:rPr>
          <w:rFonts w:ascii="David" w:hAnsi="David" w:cs="David"/>
          <w:sz w:val="24"/>
          <w:szCs w:val="24"/>
          <w:rtl/>
        </w:rPr>
        <w:t xml:space="preserve">הנכס נשוא המחלוקת ידוע כחלקה </w:t>
      </w:r>
      <w:r w:rsidR="001B3005">
        <w:rPr>
          <w:rFonts w:ascii="David" w:hAnsi="David" w:cs="David" w:hint="cs"/>
          <w:sz w:val="24"/>
          <w:szCs w:val="24"/>
          <w:rtl/>
        </w:rPr>
        <w:t>***</w:t>
      </w:r>
      <w:r>
        <w:rPr>
          <w:rFonts w:ascii="David" w:hAnsi="David" w:cs="David"/>
          <w:sz w:val="24"/>
          <w:szCs w:val="24"/>
          <w:rtl/>
        </w:rPr>
        <w:t xml:space="preserve"> בגוש </w:t>
      </w:r>
      <w:r w:rsidR="001B3005">
        <w:rPr>
          <w:rFonts w:ascii="David" w:hAnsi="David" w:cs="David" w:hint="cs"/>
          <w:sz w:val="24"/>
          <w:szCs w:val="24"/>
          <w:rtl/>
        </w:rPr>
        <w:t>***</w:t>
      </w:r>
      <w:r>
        <w:rPr>
          <w:rFonts w:ascii="David" w:hAnsi="David" w:cs="David"/>
          <w:sz w:val="24"/>
          <w:szCs w:val="24"/>
          <w:rtl/>
        </w:rPr>
        <w:t xml:space="preserve"> ששטחה הכולל 446 מ"ר מאדמות </w:t>
      </w:r>
      <w:r w:rsidR="001B3005">
        <w:rPr>
          <w:rFonts w:ascii="David" w:hAnsi="David" w:cs="David" w:hint="cs"/>
          <w:sz w:val="24"/>
          <w:szCs w:val="24"/>
          <w:rtl/>
        </w:rPr>
        <w:t>***</w:t>
      </w:r>
      <w:r>
        <w:rPr>
          <w:rFonts w:ascii="David" w:hAnsi="David" w:cs="David"/>
          <w:sz w:val="24"/>
          <w:szCs w:val="24"/>
          <w:rtl/>
        </w:rPr>
        <w:t xml:space="preserve"> (להלן: </w:t>
      </w:r>
      <w:r>
        <w:rPr>
          <w:rFonts w:ascii="David" w:hAnsi="David" w:cs="David"/>
          <w:b/>
          <w:bCs/>
          <w:sz w:val="24"/>
          <w:szCs w:val="24"/>
          <w:rtl/>
        </w:rPr>
        <w:t>"החלקה"</w:t>
      </w:r>
      <w:r>
        <w:rPr>
          <w:rFonts w:ascii="David" w:hAnsi="David" w:cs="David"/>
          <w:sz w:val="24"/>
          <w:szCs w:val="24"/>
          <w:rtl/>
        </w:rPr>
        <w:t xml:space="preserve"> או </w:t>
      </w:r>
      <w:r>
        <w:rPr>
          <w:rFonts w:ascii="David" w:hAnsi="David" w:cs="David"/>
          <w:b/>
          <w:bCs/>
          <w:sz w:val="24"/>
          <w:szCs w:val="24"/>
          <w:rtl/>
        </w:rPr>
        <w:t xml:space="preserve">"המקרקעין"). </w:t>
      </w:r>
      <w:r>
        <w:rPr>
          <w:rFonts w:ascii="David" w:hAnsi="David" w:cs="David"/>
          <w:sz w:val="24"/>
          <w:szCs w:val="24"/>
          <w:rtl/>
        </w:rPr>
        <w:t xml:space="preserve"> על החלקה בנוי בניין בן שתי קומות;  בקומה א' מתגוררים התובע ומשפח</w:t>
      </w:r>
      <w:r w:rsidR="001B3005">
        <w:rPr>
          <w:rFonts w:ascii="David" w:hAnsi="David" w:cs="David"/>
          <w:sz w:val="24"/>
          <w:szCs w:val="24"/>
          <w:rtl/>
        </w:rPr>
        <w:t>תו, ובקומה ב' מתגוררים הנתבע ג'</w:t>
      </w:r>
      <w:r>
        <w:rPr>
          <w:rFonts w:ascii="David" w:hAnsi="David" w:cs="David"/>
          <w:sz w:val="24"/>
          <w:szCs w:val="24"/>
          <w:rtl/>
        </w:rPr>
        <w:t xml:space="preserve"> ומשפחתו, לרבות הנתבעות.</w:t>
      </w:r>
    </w:p>
    <w:p w:rsidR="00DF4C8C" w:rsidRDefault="00DF4C8C" w:rsidP="00DF4C8C">
      <w:pPr>
        <w:spacing w:line="360" w:lineRule="auto"/>
        <w:jc w:val="both"/>
        <w:rPr>
          <w:rFonts w:ascii="David" w:hAnsi="David"/>
          <w:b/>
          <w:bCs/>
          <w:sz w:val="28"/>
          <w:szCs w:val="28"/>
          <w:u w:val="single"/>
        </w:rPr>
      </w:pPr>
      <w:r>
        <w:rPr>
          <w:rFonts w:ascii="David" w:hAnsi="David"/>
          <w:b/>
          <w:bCs/>
          <w:sz w:val="28"/>
          <w:szCs w:val="28"/>
          <w:highlight w:val="lightGray"/>
          <w:u w:val="single"/>
          <w:rtl/>
        </w:rPr>
        <w:t>הסעדים הנתבעים והסכמות דיוניות:</w:t>
      </w:r>
      <w:r>
        <w:rPr>
          <w:rFonts w:ascii="David" w:hAnsi="David"/>
          <w:b/>
          <w:bCs/>
          <w:sz w:val="28"/>
          <w:szCs w:val="28"/>
          <w:u w:val="single"/>
          <w:rtl/>
        </w:rPr>
        <w:t xml:space="preserve"> </w:t>
      </w:r>
    </w:p>
    <w:p w:rsidR="00DF4C8C" w:rsidRDefault="00DF4C8C" w:rsidP="00DF4C8C">
      <w:pPr>
        <w:pStyle w:val="a3"/>
        <w:spacing w:line="240" w:lineRule="auto"/>
        <w:ind w:left="360"/>
        <w:jc w:val="both"/>
        <w:rPr>
          <w:rFonts w:ascii="David" w:hAnsi="David" w:cs="David"/>
          <w:sz w:val="24"/>
          <w:szCs w:val="24"/>
        </w:rPr>
      </w:pPr>
    </w:p>
    <w:p w:rsidR="00DF4C8C" w:rsidRDefault="00DF4C8C" w:rsidP="00DF4C8C">
      <w:pPr>
        <w:pStyle w:val="a3"/>
        <w:numPr>
          <w:ilvl w:val="0"/>
          <w:numId w:val="1"/>
        </w:numPr>
        <w:spacing w:line="360" w:lineRule="auto"/>
        <w:jc w:val="both"/>
        <w:rPr>
          <w:rFonts w:ascii="David" w:hAnsi="David" w:cs="David"/>
          <w:sz w:val="24"/>
          <w:szCs w:val="24"/>
        </w:rPr>
      </w:pPr>
      <w:r>
        <w:rPr>
          <w:rFonts w:ascii="David" w:hAnsi="David" w:cs="David"/>
          <w:sz w:val="24"/>
          <w:szCs w:val="24"/>
          <w:rtl/>
        </w:rPr>
        <w:t xml:space="preserve">במסגרת </w:t>
      </w:r>
      <w:proofErr w:type="spellStart"/>
      <w:r>
        <w:rPr>
          <w:rFonts w:ascii="David" w:hAnsi="David" w:cs="David"/>
          <w:b/>
          <w:bCs/>
          <w:sz w:val="24"/>
          <w:szCs w:val="24"/>
          <w:rtl/>
        </w:rPr>
        <w:t>תמ"ש</w:t>
      </w:r>
      <w:proofErr w:type="spellEnd"/>
      <w:r>
        <w:rPr>
          <w:rFonts w:ascii="David" w:hAnsi="David" w:cs="David"/>
          <w:b/>
          <w:bCs/>
          <w:sz w:val="24"/>
          <w:szCs w:val="24"/>
          <w:rtl/>
        </w:rPr>
        <w:t xml:space="preserve"> 60055-09-16 </w:t>
      </w:r>
      <w:r>
        <w:rPr>
          <w:rFonts w:ascii="David" w:hAnsi="David" w:cs="David"/>
          <w:sz w:val="24"/>
          <w:szCs w:val="24"/>
          <w:rtl/>
        </w:rPr>
        <w:t xml:space="preserve">עתר התובע לסעדים הבאים: פסק דין הצהרתי הקובע שכל החלקה בבעלותו לרבות כל הבנוי והנטוע עליה; פינוי הנתבעים מהנכס; פסיקת פיצויים; תיקון רישום הזכויות במרשם. </w:t>
      </w:r>
    </w:p>
    <w:p w:rsidR="00DF4C8C" w:rsidRDefault="00DF4C8C" w:rsidP="00DF4C8C">
      <w:pPr>
        <w:pStyle w:val="a3"/>
        <w:rPr>
          <w:rFonts w:ascii="David" w:hAnsi="David" w:cs="David"/>
          <w:sz w:val="24"/>
          <w:szCs w:val="24"/>
        </w:rPr>
      </w:pPr>
    </w:p>
    <w:p w:rsidR="00DF4C8C" w:rsidRDefault="00DF4C8C" w:rsidP="00DF4C8C">
      <w:pPr>
        <w:pStyle w:val="a3"/>
        <w:numPr>
          <w:ilvl w:val="0"/>
          <w:numId w:val="1"/>
        </w:numPr>
        <w:spacing w:line="360" w:lineRule="auto"/>
        <w:jc w:val="both"/>
        <w:rPr>
          <w:rFonts w:ascii="David" w:hAnsi="David" w:cs="David"/>
          <w:sz w:val="24"/>
          <w:szCs w:val="24"/>
        </w:rPr>
      </w:pPr>
      <w:r>
        <w:rPr>
          <w:rFonts w:ascii="David" w:hAnsi="David" w:cs="David"/>
          <w:sz w:val="24"/>
          <w:szCs w:val="24"/>
          <w:rtl/>
        </w:rPr>
        <w:t xml:space="preserve">במסגרת </w:t>
      </w:r>
      <w:proofErr w:type="spellStart"/>
      <w:r>
        <w:rPr>
          <w:rFonts w:ascii="David" w:hAnsi="David" w:cs="David"/>
          <w:b/>
          <w:bCs/>
          <w:sz w:val="24"/>
          <w:szCs w:val="24"/>
          <w:rtl/>
        </w:rPr>
        <w:t>תמ"ש</w:t>
      </w:r>
      <w:proofErr w:type="spellEnd"/>
      <w:r>
        <w:rPr>
          <w:rFonts w:ascii="David" w:hAnsi="David" w:cs="David"/>
          <w:b/>
          <w:bCs/>
          <w:sz w:val="24"/>
          <w:szCs w:val="24"/>
          <w:rtl/>
        </w:rPr>
        <w:t xml:space="preserve"> 149-05-17,</w:t>
      </w:r>
      <w:r>
        <w:rPr>
          <w:rFonts w:ascii="David" w:hAnsi="David" w:cs="David"/>
          <w:sz w:val="24"/>
          <w:szCs w:val="24"/>
          <w:rtl/>
        </w:rPr>
        <w:t xml:space="preserve"> עתר התובע לאותם סעדים: פסק דין הצהרתי הקובע שכל החלקה בבעלותו לרבות כל הבנוי והנטוע עליה; פינוי הנתבעים מהנכס; פסיקת פיצויים; תיקון רישום הזכויות במרשם. </w:t>
      </w:r>
    </w:p>
    <w:p w:rsidR="00DF4C8C" w:rsidRDefault="00DF4C8C" w:rsidP="00DF4C8C">
      <w:pPr>
        <w:pStyle w:val="a3"/>
        <w:rPr>
          <w:rFonts w:ascii="David" w:hAnsi="David" w:cs="David"/>
          <w:sz w:val="24"/>
          <w:szCs w:val="24"/>
        </w:rPr>
      </w:pPr>
    </w:p>
    <w:p w:rsidR="00DF4C8C" w:rsidRDefault="00DF4C8C" w:rsidP="00DF4C8C">
      <w:pPr>
        <w:pStyle w:val="a3"/>
        <w:numPr>
          <w:ilvl w:val="0"/>
          <w:numId w:val="1"/>
        </w:numPr>
        <w:spacing w:line="360" w:lineRule="auto"/>
        <w:jc w:val="both"/>
        <w:rPr>
          <w:rFonts w:ascii="David" w:hAnsi="David" w:cs="David"/>
          <w:sz w:val="24"/>
          <w:szCs w:val="24"/>
          <w:rtl/>
        </w:rPr>
      </w:pPr>
      <w:r>
        <w:rPr>
          <w:rFonts w:ascii="David" w:hAnsi="David" w:cs="David"/>
          <w:sz w:val="24"/>
          <w:szCs w:val="24"/>
          <w:rtl/>
        </w:rPr>
        <w:t xml:space="preserve">במסגרת דיון שהתקיים ביום 13.2.19 הסכימו הצדדים על צמצום הסעדים הנתבעים בשתי התביעות, כדלקמן: </w:t>
      </w:r>
      <w:r>
        <w:rPr>
          <w:rFonts w:ascii="David" w:hAnsi="David" w:cs="David"/>
          <w:b/>
          <w:bCs/>
          <w:sz w:val="24"/>
          <w:szCs w:val="24"/>
          <w:rtl/>
        </w:rPr>
        <w:t>"בהסכמה ומבלי להודות בכל טענה, אנו חוזרים בנו בטענות בשתי התביעות הקשורות ברכיב כספי, תוך שאנו שומרים על זכותנו במידת הצורך להגיש תביעה כספית לדמי שימוש."</w:t>
      </w:r>
      <w:r>
        <w:rPr>
          <w:rFonts w:ascii="David" w:hAnsi="David" w:cs="David"/>
          <w:sz w:val="24"/>
          <w:szCs w:val="24"/>
          <w:rtl/>
        </w:rPr>
        <w:t xml:space="preserve"> (שם, בעמ' 13 לפרוטוקול </w:t>
      </w:r>
      <w:proofErr w:type="spellStart"/>
      <w:r>
        <w:rPr>
          <w:rFonts w:ascii="David" w:hAnsi="David" w:cs="David"/>
          <w:sz w:val="24"/>
          <w:szCs w:val="24"/>
          <w:rtl/>
        </w:rPr>
        <w:t>שו</w:t>
      </w:r>
      <w:proofErr w:type="spellEnd"/>
      <w:r>
        <w:rPr>
          <w:rFonts w:ascii="David" w:hAnsi="David" w:cs="David"/>
          <w:sz w:val="24"/>
          <w:szCs w:val="24"/>
          <w:rtl/>
        </w:rPr>
        <w:t>' 7-8).</w:t>
      </w:r>
    </w:p>
    <w:p w:rsidR="00DF4C8C" w:rsidRDefault="00DF4C8C" w:rsidP="00DF4C8C">
      <w:pPr>
        <w:pStyle w:val="a3"/>
        <w:spacing w:line="240" w:lineRule="auto"/>
        <w:ind w:left="360"/>
        <w:jc w:val="both"/>
        <w:rPr>
          <w:rFonts w:ascii="David" w:hAnsi="David" w:cs="David"/>
          <w:sz w:val="24"/>
          <w:szCs w:val="24"/>
          <w:rtl/>
        </w:rPr>
      </w:pPr>
    </w:p>
    <w:p w:rsidR="00DF4C8C" w:rsidRDefault="00DF4C8C" w:rsidP="00DF4C8C">
      <w:pPr>
        <w:pStyle w:val="a3"/>
        <w:numPr>
          <w:ilvl w:val="0"/>
          <w:numId w:val="1"/>
        </w:numPr>
        <w:spacing w:line="360" w:lineRule="auto"/>
        <w:jc w:val="both"/>
        <w:rPr>
          <w:rFonts w:ascii="David" w:hAnsi="David" w:cs="David"/>
          <w:sz w:val="24"/>
          <w:szCs w:val="24"/>
          <w:rtl/>
        </w:rPr>
      </w:pPr>
      <w:r>
        <w:rPr>
          <w:rFonts w:ascii="David" w:hAnsi="David" w:cs="David"/>
          <w:sz w:val="24"/>
          <w:szCs w:val="24"/>
          <w:rtl/>
        </w:rPr>
        <w:t xml:space="preserve">במסגרת דיון שהתקיים ביום 24.11.21 הצהיר התובע באמצעות ב"כ על צמצום </w:t>
      </w:r>
      <w:proofErr w:type="spellStart"/>
      <w:r>
        <w:rPr>
          <w:rFonts w:ascii="David" w:hAnsi="David" w:cs="David"/>
          <w:sz w:val="24"/>
          <w:szCs w:val="24"/>
          <w:rtl/>
        </w:rPr>
        <w:t>הסעדים</w:t>
      </w:r>
      <w:proofErr w:type="spellEnd"/>
      <w:r>
        <w:rPr>
          <w:rFonts w:ascii="David" w:hAnsi="David" w:cs="David"/>
          <w:sz w:val="24"/>
          <w:szCs w:val="24"/>
          <w:rtl/>
        </w:rPr>
        <w:t xml:space="preserve"> להם  תובע </w:t>
      </w:r>
      <w:proofErr w:type="spellStart"/>
      <w:r>
        <w:rPr>
          <w:rFonts w:ascii="David" w:hAnsi="David" w:cs="David"/>
          <w:sz w:val="24"/>
          <w:szCs w:val="24"/>
          <w:rtl/>
        </w:rPr>
        <w:t>בתמ"ש</w:t>
      </w:r>
      <w:proofErr w:type="spellEnd"/>
      <w:r>
        <w:rPr>
          <w:rFonts w:ascii="David" w:hAnsi="David" w:cs="David"/>
          <w:sz w:val="24"/>
          <w:szCs w:val="24"/>
          <w:rtl/>
        </w:rPr>
        <w:t xml:space="preserve"> 60055-09-16, כדלקמן: </w:t>
      </w:r>
      <w:r>
        <w:rPr>
          <w:rFonts w:ascii="David" w:hAnsi="David" w:cs="David"/>
          <w:b/>
          <w:bCs/>
          <w:sz w:val="24"/>
          <w:szCs w:val="24"/>
          <w:rtl/>
        </w:rPr>
        <w:t>"אני מצמצם את התביעה של הלקוח שלי רק לקומה הראשונה. אנחנו לא רוצים שום זכות בקומה השנייה."</w:t>
      </w:r>
      <w:r>
        <w:rPr>
          <w:rFonts w:ascii="David" w:hAnsi="David" w:cs="David"/>
          <w:sz w:val="24"/>
          <w:szCs w:val="24"/>
          <w:rtl/>
        </w:rPr>
        <w:t xml:space="preserve"> (שם, בעמ' 61 לפרוטוקול </w:t>
      </w:r>
      <w:proofErr w:type="spellStart"/>
      <w:r>
        <w:rPr>
          <w:rFonts w:ascii="David" w:hAnsi="David" w:cs="David"/>
          <w:sz w:val="24"/>
          <w:szCs w:val="24"/>
          <w:rtl/>
        </w:rPr>
        <w:t>שו</w:t>
      </w:r>
      <w:proofErr w:type="spellEnd"/>
      <w:r>
        <w:rPr>
          <w:rFonts w:ascii="David" w:hAnsi="David" w:cs="David"/>
          <w:sz w:val="24"/>
          <w:szCs w:val="24"/>
          <w:rtl/>
        </w:rPr>
        <w:t>' 7-6).</w:t>
      </w:r>
    </w:p>
    <w:p w:rsidR="00DF4C8C" w:rsidRDefault="00DF4C8C" w:rsidP="00DF4C8C">
      <w:pPr>
        <w:pStyle w:val="a3"/>
        <w:spacing w:line="360" w:lineRule="auto"/>
        <w:ind w:left="360"/>
        <w:jc w:val="both"/>
        <w:rPr>
          <w:rFonts w:ascii="David" w:hAnsi="David" w:cs="David"/>
          <w:sz w:val="24"/>
          <w:szCs w:val="24"/>
          <w:u w:val="single"/>
          <w:rtl/>
        </w:rPr>
      </w:pPr>
      <w:r>
        <w:rPr>
          <w:rFonts w:ascii="David" w:hAnsi="David" w:cs="David"/>
          <w:sz w:val="24"/>
          <w:szCs w:val="24"/>
          <w:u w:val="single"/>
          <w:rtl/>
        </w:rPr>
        <w:t>מכאן,  עומדות לפניי שתי תביעות מסגרתן עותרים הצדדים לסעדים כדלקמן:</w:t>
      </w:r>
    </w:p>
    <w:p w:rsidR="00DF4C8C" w:rsidRDefault="00DF4C8C" w:rsidP="00DF4C8C">
      <w:pPr>
        <w:pStyle w:val="a3"/>
        <w:numPr>
          <w:ilvl w:val="0"/>
          <w:numId w:val="2"/>
        </w:numPr>
        <w:spacing w:line="360" w:lineRule="auto"/>
        <w:jc w:val="both"/>
        <w:rPr>
          <w:rFonts w:ascii="David" w:hAnsi="David" w:cs="David"/>
          <w:sz w:val="24"/>
          <w:szCs w:val="24"/>
          <w:rtl/>
        </w:rPr>
      </w:pPr>
      <w:proofErr w:type="spellStart"/>
      <w:r>
        <w:rPr>
          <w:rFonts w:ascii="David" w:hAnsi="David" w:cs="David"/>
          <w:b/>
          <w:bCs/>
          <w:sz w:val="24"/>
          <w:szCs w:val="24"/>
          <w:rtl/>
        </w:rPr>
        <w:t>תמ"ש</w:t>
      </w:r>
      <w:proofErr w:type="spellEnd"/>
      <w:r>
        <w:rPr>
          <w:rFonts w:ascii="David" w:hAnsi="David" w:cs="David"/>
          <w:b/>
          <w:bCs/>
          <w:sz w:val="24"/>
          <w:szCs w:val="24"/>
          <w:rtl/>
        </w:rPr>
        <w:t xml:space="preserve"> 60055-09-16 </w:t>
      </w:r>
      <w:r>
        <w:rPr>
          <w:rFonts w:ascii="David" w:hAnsi="David" w:cs="David"/>
          <w:sz w:val="24"/>
          <w:szCs w:val="24"/>
          <w:rtl/>
        </w:rPr>
        <w:t xml:space="preserve">תביעה לפסק דין הצהרתי הקובע שהמחסן בקומה הראשונה/קרקע בבעלותו. בהתאמה לכך, להורות על סילוק ידם של הנתבעים ותיקון הרישום במרשם. </w:t>
      </w:r>
    </w:p>
    <w:p w:rsidR="00DF4C8C" w:rsidRDefault="00DF4C8C" w:rsidP="00DF4C8C">
      <w:pPr>
        <w:pStyle w:val="a3"/>
        <w:numPr>
          <w:ilvl w:val="0"/>
          <w:numId w:val="2"/>
        </w:numPr>
        <w:spacing w:line="360" w:lineRule="auto"/>
        <w:jc w:val="both"/>
        <w:rPr>
          <w:rFonts w:ascii="David" w:hAnsi="David" w:cs="David"/>
          <w:sz w:val="24"/>
          <w:szCs w:val="24"/>
          <w:rtl/>
        </w:rPr>
      </w:pPr>
      <w:proofErr w:type="spellStart"/>
      <w:r>
        <w:rPr>
          <w:rFonts w:ascii="David" w:hAnsi="David" w:cs="David"/>
          <w:b/>
          <w:bCs/>
          <w:sz w:val="24"/>
          <w:szCs w:val="24"/>
          <w:rtl/>
        </w:rPr>
        <w:t>תמ"ש</w:t>
      </w:r>
      <w:proofErr w:type="spellEnd"/>
      <w:r>
        <w:rPr>
          <w:rFonts w:ascii="David" w:hAnsi="David" w:cs="David"/>
          <w:b/>
          <w:bCs/>
          <w:sz w:val="24"/>
          <w:szCs w:val="24"/>
          <w:rtl/>
        </w:rPr>
        <w:t xml:space="preserve"> 149-05-17</w:t>
      </w:r>
      <w:r>
        <w:rPr>
          <w:rFonts w:ascii="David" w:hAnsi="David" w:cs="David"/>
          <w:sz w:val="24"/>
          <w:szCs w:val="24"/>
          <w:rtl/>
        </w:rPr>
        <w:t xml:space="preserve"> תביעה לפסק דין הצהרתי הקובע שהחלקה כולה בבעלותו המלאה של הנתבע; בהתאמה, להורות על פינוי הנתבעים ותיקון הרישום במרשם.</w:t>
      </w:r>
    </w:p>
    <w:p w:rsidR="00DF4C8C" w:rsidRDefault="00DF4C8C" w:rsidP="00DF4C8C">
      <w:pPr>
        <w:spacing w:line="360" w:lineRule="auto"/>
        <w:jc w:val="both"/>
        <w:rPr>
          <w:rFonts w:ascii="David" w:hAnsi="David"/>
          <w:b/>
          <w:bCs/>
          <w:sz w:val="28"/>
          <w:szCs w:val="28"/>
          <w:u w:val="single"/>
          <w:rtl/>
        </w:rPr>
      </w:pPr>
      <w:r>
        <w:rPr>
          <w:rFonts w:ascii="David" w:hAnsi="David"/>
          <w:b/>
          <w:bCs/>
          <w:sz w:val="28"/>
          <w:szCs w:val="28"/>
          <w:highlight w:val="lightGray"/>
          <w:u w:val="single"/>
          <w:rtl/>
        </w:rPr>
        <w:lastRenderedPageBreak/>
        <w:t>עובדות שאינן שנויות במחלוקת:</w:t>
      </w:r>
    </w:p>
    <w:p w:rsidR="00DF4C8C" w:rsidRDefault="00DF4C8C" w:rsidP="00DF4C8C">
      <w:pPr>
        <w:jc w:val="both"/>
        <w:rPr>
          <w:rFonts w:ascii="David" w:hAnsi="David"/>
          <w:b/>
          <w:bCs/>
          <w:sz w:val="28"/>
          <w:szCs w:val="28"/>
          <w:u w:val="single"/>
          <w:rtl/>
        </w:rPr>
      </w:pPr>
    </w:p>
    <w:p w:rsidR="00DF4C8C" w:rsidRDefault="00DF4C8C" w:rsidP="00DF4C8C">
      <w:pPr>
        <w:pStyle w:val="a3"/>
        <w:numPr>
          <w:ilvl w:val="0"/>
          <w:numId w:val="1"/>
        </w:numPr>
        <w:spacing w:line="360" w:lineRule="auto"/>
        <w:jc w:val="both"/>
        <w:rPr>
          <w:rFonts w:ascii="David" w:hAnsi="David" w:cs="David"/>
          <w:sz w:val="24"/>
          <w:szCs w:val="24"/>
          <w:rtl/>
        </w:rPr>
      </w:pPr>
      <w:r>
        <w:rPr>
          <w:rFonts w:ascii="David" w:hAnsi="David" w:cs="David"/>
          <w:sz w:val="24"/>
          <w:szCs w:val="24"/>
          <w:rtl/>
        </w:rPr>
        <w:t>הצדדים מאשרים קיומם של שני הסכמי מכר לצורך נטילת הלוואות מבנק ירושלים, שפרטיהם כדלקמן;</w:t>
      </w:r>
    </w:p>
    <w:p w:rsidR="00DF4C8C" w:rsidRDefault="00DF4C8C" w:rsidP="001B3005">
      <w:pPr>
        <w:spacing w:line="360" w:lineRule="auto"/>
        <w:ind w:left="360"/>
        <w:jc w:val="both"/>
        <w:rPr>
          <w:rFonts w:ascii="David" w:hAnsi="David"/>
        </w:rPr>
      </w:pPr>
      <w:r>
        <w:rPr>
          <w:rFonts w:ascii="David" w:hAnsi="David"/>
          <w:b/>
          <w:bCs/>
          <w:u w:val="single"/>
          <w:rtl/>
        </w:rPr>
        <w:t>ההסכם הראשון</w:t>
      </w:r>
      <w:r>
        <w:rPr>
          <w:rFonts w:ascii="David" w:hAnsi="David"/>
          <w:rtl/>
        </w:rPr>
        <w:t xml:space="preserve"> מיום 8.7.1989 נחתם בין הסב לבנו המנוח </w:t>
      </w:r>
      <w:r w:rsidR="001B3005">
        <w:rPr>
          <w:rFonts w:ascii="David" w:hAnsi="David"/>
          <w:rtl/>
        </w:rPr>
        <w:t>ס</w:t>
      </w:r>
      <w:r w:rsidR="001B3005">
        <w:rPr>
          <w:rFonts w:ascii="David" w:hAnsi="David" w:hint="cs"/>
          <w:rtl/>
        </w:rPr>
        <w:t>'</w:t>
      </w:r>
      <w:r>
        <w:rPr>
          <w:rFonts w:ascii="David" w:hAnsi="David"/>
          <w:rtl/>
        </w:rPr>
        <w:t xml:space="preserve">, בהמשך לו קיבל המנוח </w:t>
      </w:r>
      <w:r w:rsidR="001B3005">
        <w:rPr>
          <w:rFonts w:ascii="David" w:hAnsi="David"/>
          <w:rtl/>
        </w:rPr>
        <w:t>ס</w:t>
      </w:r>
      <w:r w:rsidR="001B3005">
        <w:rPr>
          <w:rFonts w:ascii="David" w:hAnsi="David" w:hint="cs"/>
          <w:rtl/>
        </w:rPr>
        <w:t>'</w:t>
      </w:r>
      <w:r w:rsidR="001B3005">
        <w:rPr>
          <w:rFonts w:ascii="David" w:hAnsi="David"/>
          <w:rtl/>
        </w:rPr>
        <w:t xml:space="preserve"> </w:t>
      </w:r>
      <w:r>
        <w:rPr>
          <w:rFonts w:ascii="David" w:hAnsi="David"/>
          <w:rtl/>
        </w:rPr>
        <w:t xml:space="preserve">משכנתא מבנק </w:t>
      </w:r>
      <w:r w:rsidR="001B3005">
        <w:rPr>
          <w:rFonts w:ascii="David" w:hAnsi="David" w:hint="cs"/>
          <w:rtl/>
        </w:rPr>
        <w:t>***</w:t>
      </w:r>
      <w:r>
        <w:rPr>
          <w:rFonts w:ascii="David" w:hAnsi="David"/>
          <w:rtl/>
        </w:rPr>
        <w:t xml:space="preserve"> בסך 50,000 ₪. להבטחת המשכנתא שועבדו הזכויות בחלקה לטובת הבנק בהתאם לשטר מס' </w:t>
      </w:r>
      <w:r w:rsidR="001B3005">
        <w:rPr>
          <w:rFonts w:ascii="David" w:hAnsi="David" w:hint="cs"/>
          <w:rtl/>
        </w:rPr>
        <w:t>***</w:t>
      </w:r>
      <w:r>
        <w:rPr>
          <w:rFonts w:ascii="David" w:hAnsi="David"/>
          <w:rtl/>
        </w:rPr>
        <w:t xml:space="preserve"> מיום 11.8.1989. לאחר פטירת המנוח </w:t>
      </w:r>
      <w:r w:rsidR="001B3005">
        <w:rPr>
          <w:rFonts w:ascii="David" w:hAnsi="David"/>
          <w:rtl/>
        </w:rPr>
        <w:t>ס</w:t>
      </w:r>
      <w:r w:rsidR="001B3005">
        <w:rPr>
          <w:rFonts w:ascii="David" w:hAnsi="David" w:hint="cs"/>
          <w:rtl/>
        </w:rPr>
        <w:t>'</w:t>
      </w:r>
      <w:r>
        <w:rPr>
          <w:rFonts w:ascii="David" w:hAnsi="David"/>
          <w:rtl/>
        </w:rPr>
        <w:t xml:space="preserve">, סולקה ההלוואה שמספרה </w:t>
      </w:r>
      <w:r w:rsidR="001B3005">
        <w:rPr>
          <w:rFonts w:ascii="David" w:hAnsi="David" w:hint="cs"/>
          <w:rtl/>
        </w:rPr>
        <w:t>***</w:t>
      </w:r>
      <w:r>
        <w:rPr>
          <w:rFonts w:ascii="David" w:hAnsi="David"/>
          <w:rtl/>
        </w:rPr>
        <w:t xml:space="preserve"> באמצעות כספי ביטוח החיים.</w:t>
      </w:r>
    </w:p>
    <w:p w:rsidR="00DF4C8C" w:rsidRDefault="00DF4C8C" w:rsidP="001B3005">
      <w:pPr>
        <w:pStyle w:val="a3"/>
        <w:spacing w:line="360" w:lineRule="auto"/>
        <w:ind w:left="360"/>
        <w:jc w:val="both"/>
        <w:rPr>
          <w:rFonts w:ascii="David" w:hAnsi="David" w:cs="David"/>
          <w:sz w:val="24"/>
          <w:szCs w:val="24"/>
          <w:rtl/>
        </w:rPr>
      </w:pPr>
      <w:r>
        <w:rPr>
          <w:rFonts w:ascii="David" w:hAnsi="David" w:cs="David"/>
          <w:b/>
          <w:bCs/>
          <w:sz w:val="24"/>
          <w:szCs w:val="24"/>
          <w:u w:val="single"/>
          <w:rtl/>
        </w:rPr>
        <w:t>ההסכם השני</w:t>
      </w:r>
      <w:r>
        <w:rPr>
          <w:rFonts w:ascii="David" w:hAnsi="David" w:cs="David"/>
          <w:sz w:val="24"/>
          <w:szCs w:val="24"/>
          <w:rtl/>
        </w:rPr>
        <w:t xml:space="preserve"> מיום 30.8.1989 נחתם בין הסב לבנו-התובע, על מנת שהתובע יוכל לקבל  משכנתא ע"ס 50,000 ₪. להבטחת ההלוואה שועבדו הזכויות בחלקה לטובת הבנק  בהתאם לשטר מס' </w:t>
      </w:r>
      <w:r w:rsidR="001B3005">
        <w:rPr>
          <w:rFonts w:ascii="David" w:hAnsi="David" w:cs="David" w:hint="cs"/>
          <w:sz w:val="24"/>
          <w:szCs w:val="24"/>
          <w:rtl/>
        </w:rPr>
        <w:t xml:space="preserve">*** </w:t>
      </w:r>
      <w:r>
        <w:rPr>
          <w:rFonts w:ascii="David" w:hAnsi="David" w:cs="David"/>
          <w:sz w:val="24"/>
          <w:szCs w:val="24"/>
          <w:rtl/>
        </w:rPr>
        <w:t xml:space="preserve">מיום 13.9.1989. לפי אישור מיום 10.0.99, ההלוואה שמספרה </w:t>
      </w:r>
      <w:r w:rsidR="001B3005">
        <w:rPr>
          <w:rFonts w:ascii="David" w:hAnsi="David" w:cs="David" w:hint="cs"/>
          <w:sz w:val="24"/>
          <w:szCs w:val="24"/>
          <w:rtl/>
        </w:rPr>
        <w:t>****</w:t>
      </w:r>
      <w:r>
        <w:rPr>
          <w:rFonts w:ascii="David" w:hAnsi="David" w:cs="David"/>
          <w:sz w:val="24"/>
          <w:szCs w:val="24"/>
          <w:rtl/>
        </w:rPr>
        <w:t xml:space="preserve">  סולקה בחודש 9/99 במסגרת הליך </w:t>
      </w:r>
      <w:proofErr w:type="spellStart"/>
      <w:r>
        <w:rPr>
          <w:rFonts w:ascii="David" w:hAnsi="David" w:cs="David"/>
          <w:sz w:val="24"/>
          <w:szCs w:val="24"/>
          <w:rtl/>
        </w:rPr>
        <w:t>פש"ר</w:t>
      </w:r>
      <w:proofErr w:type="spellEnd"/>
      <w:r>
        <w:rPr>
          <w:rFonts w:ascii="David" w:hAnsi="David" w:cs="David"/>
          <w:sz w:val="24"/>
          <w:szCs w:val="24"/>
          <w:rtl/>
        </w:rPr>
        <w:t xml:space="preserve"> שהתנהל כנגד התובע. יוער שהצדדים חלוקים אודות אופן השימוש בכספים.</w:t>
      </w:r>
    </w:p>
    <w:p w:rsidR="00DF4C8C" w:rsidRDefault="00DF4C8C" w:rsidP="00DF4C8C">
      <w:pPr>
        <w:pStyle w:val="a3"/>
        <w:spacing w:line="240" w:lineRule="auto"/>
        <w:ind w:left="360"/>
        <w:jc w:val="both"/>
        <w:rPr>
          <w:rFonts w:ascii="David" w:hAnsi="David" w:cs="David"/>
          <w:sz w:val="24"/>
          <w:szCs w:val="24"/>
          <w:rtl/>
        </w:rPr>
      </w:pPr>
    </w:p>
    <w:p w:rsidR="00DF4C8C" w:rsidRDefault="00DF4C8C" w:rsidP="00DF4C8C">
      <w:pPr>
        <w:pStyle w:val="a3"/>
        <w:numPr>
          <w:ilvl w:val="0"/>
          <w:numId w:val="1"/>
        </w:numPr>
        <w:spacing w:line="360" w:lineRule="auto"/>
        <w:jc w:val="both"/>
        <w:rPr>
          <w:rFonts w:ascii="David" w:hAnsi="David" w:cs="David"/>
          <w:sz w:val="24"/>
          <w:szCs w:val="24"/>
          <w:rtl/>
        </w:rPr>
      </w:pPr>
      <w:r>
        <w:rPr>
          <w:rFonts w:ascii="David" w:hAnsi="David" w:cs="David"/>
          <w:sz w:val="24"/>
          <w:szCs w:val="24"/>
          <w:rtl/>
        </w:rPr>
        <w:t>ביום 19.11.96 ניתן לטובת הנתבע היתר בני</w:t>
      </w:r>
      <w:r w:rsidR="00B242EF">
        <w:rPr>
          <w:rFonts w:ascii="David" w:hAnsi="David" w:cs="David"/>
          <w:sz w:val="24"/>
          <w:szCs w:val="24"/>
          <w:rtl/>
        </w:rPr>
        <w:t>ה מהועדה לתכנון ובניה</w:t>
      </w:r>
      <w:r w:rsidR="00B242EF">
        <w:rPr>
          <w:rFonts w:ascii="David" w:hAnsi="David" w:cs="David" w:hint="cs"/>
          <w:sz w:val="24"/>
          <w:szCs w:val="24"/>
          <w:rtl/>
        </w:rPr>
        <w:t xml:space="preserve"> ***</w:t>
      </w:r>
      <w:r>
        <w:rPr>
          <w:rFonts w:ascii="David" w:hAnsi="David" w:cs="David"/>
          <w:sz w:val="24"/>
          <w:szCs w:val="24"/>
          <w:rtl/>
        </w:rPr>
        <w:t xml:space="preserve">, לתוספת בנייה (סגירת מרפסת בגג רעפים). ביום 25.6.00 קיבל הנתבע היתר בניה נוסף.   </w:t>
      </w:r>
    </w:p>
    <w:p w:rsidR="00DF4C8C" w:rsidRDefault="00DF4C8C" w:rsidP="00DF4C8C">
      <w:pPr>
        <w:pStyle w:val="a3"/>
        <w:spacing w:line="240" w:lineRule="auto"/>
        <w:ind w:left="360"/>
        <w:jc w:val="both"/>
        <w:rPr>
          <w:rFonts w:ascii="David" w:hAnsi="David" w:cs="David"/>
          <w:sz w:val="24"/>
          <w:szCs w:val="24"/>
        </w:rPr>
      </w:pPr>
    </w:p>
    <w:p w:rsidR="00DF4C8C" w:rsidRDefault="00DF4C8C" w:rsidP="00DF4C8C">
      <w:pPr>
        <w:pStyle w:val="a3"/>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12.3.97 ניתן צו קיום לצוואת הסב מיום 28.1.93 בהתאם לו בוצע רישום הזכויות במקרקעין. </w:t>
      </w:r>
    </w:p>
    <w:p w:rsidR="00DF4C8C" w:rsidRDefault="00DF4C8C" w:rsidP="00DF4C8C">
      <w:pPr>
        <w:pStyle w:val="a3"/>
        <w:rPr>
          <w:rFonts w:ascii="David" w:hAnsi="David" w:cs="David"/>
          <w:sz w:val="24"/>
          <w:szCs w:val="24"/>
        </w:rPr>
      </w:pPr>
    </w:p>
    <w:p w:rsidR="00DF4C8C" w:rsidRDefault="00DF4C8C" w:rsidP="00DF4C8C">
      <w:pPr>
        <w:pStyle w:val="a3"/>
        <w:numPr>
          <w:ilvl w:val="0"/>
          <w:numId w:val="1"/>
        </w:numPr>
        <w:spacing w:line="360" w:lineRule="auto"/>
        <w:jc w:val="both"/>
        <w:rPr>
          <w:rFonts w:ascii="David" w:hAnsi="David" w:cs="David"/>
          <w:sz w:val="24"/>
          <w:szCs w:val="24"/>
        </w:rPr>
      </w:pPr>
      <w:r>
        <w:rPr>
          <w:rFonts w:ascii="David" w:hAnsi="David" w:cs="David"/>
          <w:sz w:val="24"/>
          <w:szCs w:val="24"/>
          <w:rtl/>
        </w:rPr>
        <w:t xml:space="preserve">ביום 25.2.13, ולאחר שניתן לתובע צו הפטר בהליך </w:t>
      </w:r>
      <w:proofErr w:type="spellStart"/>
      <w:r>
        <w:rPr>
          <w:rFonts w:ascii="David" w:hAnsi="David" w:cs="David"/>
          <w:sz w:val="24"/>
          <w:szCs w:val="24"/>
          <w:rtl/>
        </w:rPr>
        <w:t>הפש"ר</w:t>
      </w:r>
      <w:proofErr w:type="spellEnd"/>
      <w:r>
        <w:rPr>
          <w:rFonts w:ascii="David" w:hAnsi="David" w:cs="David"/>
          <w:sz w:val="24"/>
          <w:szCs w:val="24"/>
          <w:rtl/>
        </w:rPr>
        <w:t xml:space="preserve"> שהתנהל כנגדו, ערכו הצדדים הסכם חלוקת עיזבון לנכסי הסב. ההסכם אושר בתוקף של פס"ד ביום 26.3.14 ובהתאם לו בוצע הרישום בלשכת רישום מקרקעין, באופן בו מחצית מהזכויות נרשמו ע"ש התובע ומחציתן ע"ש הנתבע. </w:t>
      </w:r>
    </w:p>
    <w:p w:rsidR="00DF4C8C" w:rsidRDefault="00DF4C8C" w:rsidP="00DF4C8C">
      <w:pPr>
        <w:spacing w:line="360" w:lineRule="auto"/>
        <w:jc w:val="both"/>
        <w:rPr>
          <w:rFonts w:ascii="David" w:hAnsi="David"/>
        </w:rPr>
      </w:pPr>
      <w:r>
        <w:rPr>
          <w:rFonts w:ascii="David" w:hAnsi="David"/>
          <w:b/>
          <w:bCs/>
          <w:sz w:val="28"/>
          <w:szCs w:val="28"/>
          <w:highlight w:val="lightGray"/>
          <w:u w:val="single"/>
          <w:rtl/>
        </w:rPr>
        <w:t>הראיות המרכזיות והרלוונטיות להכרעה:</w:t>
      </w:r>
    </w:p>
    <w:p w:rsidR="00DF4C8C" w:rsidRDefault="00DF4C8C" w:rsidP="001B3005">
      <w:pPr>
        <w:pStyle w:val="a3"/>
        <w:numPr>
          <w:ilvl w:val="0"/>
          <w:numId w:val="3"/>
        </w:numPr>
        <w:spacing w:line="360" w:lineRule="auto"/>
        <w:jc w:val="both"/>
        <w:rPr>
          <w:rFonts w:ascii="David" w:hAnsi="David" w:cs="David"/>
          <w:sz w:val="24"/>
          <w:szCs w:val="24"/>
          <w:rtl/>
        </w:rPr>
      </w:pPr>
      <w:r>
        <w:rPr>
          <w:rFonts w:ascii="David" w:hAnsi="David" w:cs="David"/>
          <w:sz w:val="24"/>
          <w:szCs w:val="24"/>
          <w:rtl/>
        </w:rPr>
        <w:t>נסח טאבו היסטורי מיום 6.9.01 המלמד על רישום הזכויות בחלקה, לפיו 1/2 מהזכויות נרשמו ע"ש התובע; 1/4 מהזכויות על שם הנתבע; 1/4 מהזכויות על שם אחי הנ</w:t>
      </w:r>
      <w:r w:rsidR="001B3005">
        <w:rPr>
          <w:rFonts w:ascii="David" w:hAnsi="David" w:cs="David"/>
          <w:sz w:val="24"/>
          <w:szCs w:val="24"/>
          <w:rtl/>
        </w:rPr>
        <w:t xml:space="preserve">תבע </w:t>
      </w:r>
      <w:proofErr w:type="spellStart"/>
      <w:r w:rsidR="001B3005">
        <w:rPr>
          <w:rFonts w:ascii="David" w:hAnsi="David" w:cs="David"/>
          <w:sz w:val="24"/>
          <w:szCs w:val="24"/>
          <w:rtl/>
        </w:rPr>
        <w:t>א</w:t>
      </w:r>
      <w:r w:rsidR="001B3005">
        <w:rPr>
          <w:rFonts w:ascii="David" w:hAnsi="David" w:cs="David" w:hint="cs"/>
          <w:sz w:val="24"/>
          <w:szCs w:val="24"/>
          <w:rtl/>
        </w:rPr>
        <w:t>.</w:t>
      </w:r>
      <w:r w:rsidR="001B3005">
        <w:rPr>
          <w:rFonts w:ascii="David" w:hAnsi="David" w:cs="David"/>
          <w:sz w:val="24"/>
          <w:szCs w:val="24"/>
          <w:rtl/>
        </w:rPr>
        <w:t>ס</w:t>
      </w:r>
      <w:r w:rsidR="001B3005">
        <w:rPr>
          <w:rFonts w:ascii="David" w:hAnsi="David" w:cs="David" w:hint="cs"/>
          <w:sz w:val="24"/>
          <w:szCs w:val="24"/>
          <w:rtl/>
        </w:rPr>
        <w:t>.</w:t>
      </w:r>
      <w:r>
        <w:rPr>
          <w:rFonts w:ascii="David" w:hAnsi="David" w:cs="David"/>
          <w:sz w:val="24"/>
          <w:szCs w:val="24"/>
          <w:rtl/>
        </w:rPr>
        <w:t>ג</w:t>
      </w:r>
      <w:proofErr w:type="spellEnd"/>
      <w:r>
        <w:rPr>
          <w:rFonts w:ascii="David" w:hAnsi="David" w:cs="David"/>
          <w:sz w:val="24"/>
          <w:szCs w:val="24"/>
          <w:rtl/>
        </w:rPr>
        <w:t xml:space="preserve">' ז"ל. </w:t>
      </w:r>
    </w:p>
    <w:p w:rsidR="00DF4C8C" w:rsidRDefault="00DF4C8C" w:rsidP="001B3005">
      <w:pPr>
        <w:pStyle w:val="a3"/>
        <w:numPr>
          <w:ilvl w:val="0"/>
          <w:numId w:val="3"/>
        </w:numPr>
        <w:spacing w:line="360" w:lineRule="auto"/>
        <w:jc w:val="both"/>
        <w:rPr>
          <w:rFonts w:ascii="David" w:hAnsi="David" w:cs="David"/>
          <w:sz w:val="24"/>
          <w:szCs w:val="24"/>
          <w:rtl/>
        </w:rPr>
      </w:pPr>
      <w:r>
        <w:rPr>
          <w:rFonts w:ascii="David" w:hAnsi="David" w:cs="David"/>
          <w:sz w:val="24"/>
          <w:szCs w:val="24"/>
          <w:rtl/>
        </w:rPr>
        <w:t xml:space="preserve">העתק רישום מפנקס הזכויות מיום 22.9.16, לפיו ביום 8.6.14 נרשמו הזכויות בחלקה לפי שטר מספר </w:t>
      </w:r>
      <w:r w:rsidR="001B3005">
        <w:rPr>
          <w:rFonts w:ascii="David" w:hAnsi="David" w:cs="David" w:hint="cs"/>
          <w:sz w:val="24"/>
          <w:szCs w:val="24"/>
          <w:rtl/>
        </w:rPr>
        <w:t>****</w:t>
      </w:r>
      <w:r>
        <w:rPr>
          <w:rFonts w:ascii="David" w:hAnsi="David" w:cs="David"/>
          <w:sz w:val="24"/>
          <w:szCs w:val="24"/>
          <w:rtl/>
        </w:rPr>
        <w:t xml:space="preserve"> ומכח "צוואה על פי הסכם", מחצית מהזכויות על שם התובע ומחצית על שם הנתבע.  </w:t>
      </w:r>
    </w:p>
    <w:p w:rsidR="00DF4C8C" w:rsidRDefault="00DF4C8C" w:rsidP="00DF4C8C">
      <w:pPr>
        <w:pStyle w:val="a3"/>
        <w:numPr>
          <w:ilvl w:val="0"/>
          <w:numId w:val="4"/>
        </w:numPr>
        <w:spacing w:line="360" w:lineRule="auto"/>
        <w:jc w:val="both"/>
        <w:rPr>
          <w:rFonts w:ascii="David" w:hAnsi="David" w:cs="David"/>
          <w:sz w:val="24"/>
          <w:szCs w:val="24"/>
        </w:rPr>
      </w:pPr>
      <w:r>
        <w:rPr>
          <w:rFonts w:ascii="David" w:hAnsi="David" w:cs="David"/>
          <w:sz w:val="24"/>
          <w:szCs w:val="24"/>
          <w:rtl/>
        </w:rPr>
        <w:t>צוואת הסב מיום 28/1/1993 והעתק מצו קיום צוואה (תיק עז' 39/96 בית המשפט המחוזי בחיפה) מיום 12/3/1997.</w:t>
      </w:r>
    </w:p>
    <w:p w:rsidR="00DF4C8C" w:rsidRDefault="00DF4C8C" w:rsidP="00DF4C8C">
      <w:pPr>
        <w:pStyle w:val="a3"/>
        <w:numPr>
          <w:ilvl w:val="0"/>
          <w:numId w:val="4"/>
        </w:numPr>
        <w:spacing w:line="360" w:lineRule="auto"/>
        <w:rPr>
          <w:rFonts w:ascii="David" w:hAnsi="David" w:cs="David"/>
          <w:sz w:val="24"/>
          <w:szCs w:val="24"/>
        </w:rPr>
      </w:pPr>
      <w:r>
        <w:rPr>
          <w:rFonts w:ascii="David" w:hAnsi="David" w:cs="David"/>
          <w:sz w:val="24"/>
          <w:szCs w:val="24"/>
          <w:rtl/>
        </w:rPr>
        <w:t>הסכם חלוקת העיזבון מיום 25/2/2013 ופס"ד לרבות פסיקתא מיום 26/3/14.</w:t>
      </w:r>
    </w:p>
    <w:p w:rsidR="00DF4C8C" w:rsidRDefault="00DF4C8C" w:rsidP="001B3005">
      <w:pPr>
        <w:pStyle w:val="a3"/>
        <w:numPr>
          <w:ilvl w:val="0"/>
          <w:numId w:val="4"/>
        </w:numPr>
        <w:spacing w:line="360" w:lineRule="auto"/>
        <w:jc w:val="both"/>
        <w:rPr>
          <w:rFonts w:ascii="David" w:hAnsi="David" w:cs="David"/>
          <w:sz w:val="24"/>
          <w:szCs w:val="24"/>
        </w:rPr>
      </w:pPr>
      <w:r>
        <w:rPr>
          <w:rFonts w:ascii="David" w:hAnsi="David" w:cs="David"/>
          <w:sz w:val="24"/>
          <w:szCs w:val="24"/>
          <w:rtl/>
        </w:rPr>
        <w:lastRenderedPageBreak/>
        <w:t>תעודות עובד ציבור מהמוסדות הבאים: רשות המי</w:t>
      </w:r>
      <w:r w:rsidR="00DC533E">
        <w:rPr>
          <w:rFonts w:ascii="David" w:hAnsi="David" w:cs="David"/>
          <w:sz w:val="24"/>
          <w:szCs w:val="24"/>
          <w:rtl/>
        </w:rPr>
        <w:t>סים משרד מנהל מיסוי מקרקעין</w:t>
      </w:r>
      <w:r w:rsidR="00DC533E">
        <w:rPr>
          <w:rFonts w:ascii="David" w:hAnsi="David" w:cs="David" w:hint="cs"/>
          <w:sz w:val="24"/>
          <w:szCs w:val="24"/>
          <w:rtl/>
        </w:rPr>
        <w:t>****</w:t>
      </w:r>
      <w:r>
        <w:rPr>
          <w:rFonts w:ascii="David" w:hAnsi="David" w:cs="David"/>
          <w:sz w:val="24"/>
          <w:szCs w:val="24"/>
          <w:rtl/>
        </w:rPr>
        <w:t xml:space="preserve">; כונס הנכסים הרשמי בצירוף דיסק עם מסמכים; </w:t>
      </w:r>
      <w:r w:rsidR="00DC533E">
        <w:rPr>
          <w:rFonts w:ascii="David" w:hAnsi="David" w:cs="David"/>
          <w:sz w:val="24"/>
          <w:szCs w:val="24"/>
          <w:rtl/>
        </w:rPr>
        <w:t>הוועדה לתכנון ולבניה-</w:t>
      </w:r>
      <w:r w:rsidR="00DC533E">
        <w:rPr>
          <w:rFonts w:ascii="David" w:hAnsi="David" w:cs="David" w:hint="cs"/>
          <w:sz w:val="24"/>
          <w:szCs w:val="24"/>
          <w:rtl/>
        </w:rPr>
        <w:t>****</w:t>
      </w:r>
      <w:r>
        <w:rPr>
          <w:rFonts w:ascii="David" w:hAnsi="David" w:cs="David"/>
          <w:sz w:val="24"/>
          <w:szCs w:val="24"/>
          <w:rtl/>
        </w:rPr>
        <w:t>בצירוף דיסק; חברת החשמל בצירוף העתק חיבור לחשמל ע"י הנתבעת 2 וחיבור שני ע"י המנוח ח</w:t>
      </w:r>
      <w:r w:rsidR="001B3005">
        <w:rPr>
          <w:rFonts w:ascii="David" w:hAnsi="David" w:cs="David" w:hint="cs"/>
          <w:sz w:val="24"/>
          <w:szCs w:val="24"/>
          <w:rtl/>
        </w:rPr>
        <w:t>.</w:t>
      </w:r>
      <w:r>
        <w:rPr>
          <w:rFonts w:ascii="David" w:hAnsi="David" w:cs="David"/>
          <w:sz w:val="24"/>
          <w:szCs w:val="24"/>
          <w:rtl/>
        </w:rPr>
        <w:t>ג'; הודעה על שינוי חוזה צריכה מאת המנוח ח</w:t>
      </w:r>
      <w:r w:rsidR="001B3005">
        <w:rPr>
          <w:rFonts w:ascii="David" w:hAnsi="David" w:cs="David" w:hint="cs"/>
          <w:sz w:val="24"/>
          <w:szCs w:val="24"/>
          <w:rtl/>
        </w:rPr>
        <w:t>.ג'</w:t>
      </w:r>
      <w:r>
        <w:rPr>
          <w:rFonts w:ascii="David" w:hAnsi="David" w:cs="David"/>
          <w:sz w:val="24"/>
          <w:szCs w:val="24"/>
          <w:rtl/>
        </w:rPr>
        <w:t xml:space="preserve"> אל התובע ביום 3.3.1994.</w:t>
      </w:r>
    </w:p>
    <w:p w:rsidR="00DF4C8C" w:rsidRDefault="00DF4C8C" w:rsidP="00DF4C8C">
      <w:pPr>
        <w:pStyle w:val="a3"/>
        <w:numPr>
          <w:ilvl w:val="0"/>
          <w:numId w:val="4"/>
        </w:numPr>
        <w:spacing w:line="360" w:lineRule="auto"/>
        <w:jc w:val="both"/>
        <w:rPr>
          <w:rFonts w:ascii="David" w:hAnsi="David" w:cs="David"/>
          <w:sz w:val="24"/>
          <w:szCs w:val="24"/>
          <w:rtl/>
        </w:rPr>
      </w:pPr>
      <w:r>
        <w:rPr>
          <w:rFonts w:ascii="David" w:hAnsi="David" w:cs="David"/>
          <w:sz w:val="24"/>
          <w:szCs w:val="24"/>
          <w:rtl/>
        </w:rPr>
        <w:t xml:space="preserve">חלק מהתוכנית והיתר בניה מיום 15.4.1955 לבית שהיה קיים על החלקה. </w:t>
      </w:r>
    </w:p>
    <w:p w:rsidR="00DF4C8C" w:rsidRDefault="00DF4C8C" w:rsidP="001B3005">
      <w:pPr>
        <w:pStyle w:val="a3"/>
        <w:numPr>
          <w:ilvl w:val="0"/>
          <w:numId w:val="4"/>
        </w:numPr>
        <w:spacing w:line="360" w:lineRule="auto"/>
        <w:jc w:val="both"/>
        <w:rPr>
          <w:rFonts w:ascii="David" w:hAnsi="David" w:cs="David"/>
          <w:sz w:val="24"/>
          <w:szCs w:val="24"/>
          <w:rtl/>
        </w:rPr>
      </w:pPr>
      <w:r>
        <w:rPr>
          <w:rFonts w:ascii="David" w:hAnsi="David" w:cs="David"/>
          <w:sz w:val="24"/>
          <w:szCs w:val="24"/>
          <w:rtl/>
        </w:rPr>
        <w:t xml:space="preserve">ההסכם הראשון ושטר המשכנתא מס' </w:t>
      </w:r>
      <w:r w:rsidR="001B3005">
        <w:rPr>
          <w:rFonts w:ascii="David" w:hAnsi="David" w:cs="David" w:hint="cs"/>
          <w:sz w:val="24"/>
          <w:szCs w:val="24"/>
          <w:rtl/>
        </w:rPr>
        <w:t>****</w:t>
      </w:r>
      <w:r>
        <w:rPr>
          <w:rFonts w:ascii="David" w:hAnsi="David" w:cs="David"/>
          <w:sz w:val="24"/>
          <w:szCs w:val="24"/>
          <w:rtl/>
        </w:rPr>
        <w:t xml:space="preserve">; הסכם שני ושטר המשכנתא מס' </w:t>
      </w:r>
      <w:r w:rsidR="001B3005">
        <w:rPr>
          <w:rFonts w:ascii="David" w:hAnsi="David" w:cs="David" w:hint="cs"/>
          <w:sz w:val="24"/>
          <w:szCs w:val="24"/>
          <w:rtl/>
        </w:rPr>
        <w:t>***</w:t>
      </w:r>
      <w:r>
        <w:rPr>
          <w:rFonts w:ascii="David" w:hAnsi="David" w:cs="David"/>
          <w:sz w:val="24"/>
          <w:szCs w:val="24"/>
          <w:rtl/>
        </w:rPr>
        <w:t xml:space="preserve"> </w:t>
      </w:r>
    </w:p>
    <w:p w:rsidR="00DF4C8C" w:rsidRDefault="00DF4C8C" w:rsidP="00DF4C8C">
      <w:pPr>
        <w:pStyle w:val="a3"/>
        <w:numPr>
          <w:ilvl w:val="0"/>
          <w:numId w:val="4"/>
        </w:numPr>
        <w:spacing w:line="360" w:lineRule="auto"/>
        <w:jc w:val="both"/>
        <w:rPr>
          <w:rFonts w:ascii="David" w:hAnsi="David" w:cs="David"/>
          <w:sz w:val="24"/>
          <w:szCs w:val="24"/>
        </w:rPr>
      </w:pPr>
      <w:r>
        <w:rPr>
          <w:rFonts w:ascii="David" w:hAnsi="David" w:cs="David"/>
          <w:sz w:val="24"/>
          <w:szCs w:val="24"/>
          <w:rtl/>
        </w:rPr>
        <w:t>היתר הבניה מיום 19/11/1996 ע"ש הנתבע לסגירת מרפסת בקומה השנייה בגג רעפים.</w:t>
      </w:r>
    </w:p>
    <w:p w:rsidR="00DF4C8C" w:rsidRDefault="00DF4C8C" w:rsidP="00DF4C8C">
      <w:pPr>
        <w:pStyle w:val="a3"/>
        <w:numPr>
          <w:ilvl w:val="0"/>
          <w:numId w:val="4"/>
        </w:numPr>
        <w:spacing w:line="360" w:lineRule="auto"/>
        <w:jc w:val="both"/>
        <w:rPr>
          <w:rFonts w:ascii="David" w:hAnsi="David" w:cs="David"/>
          <w:sz w:val="24"/>
          <w:szCs w:val="24"/>
        </w:rPr>
      </w:pPr>
      <w:r>
        <w:rPr>
          <w:rFonts w:ascii="David" w:hAnsi="David" w:cs="David"/>
          <w:sz w:val="24"/>
          <w:szCs w:val="24"/>
          <w:rtl/>
        </w:rPr>
        <w:t>היתר בניה מיום 11.11.1968 ע"ש הסב.</w:t>
      </w:r>
    </w:p>
    <w:p w:rsidR="00DF4C8C" w:rsidRDefault="00DF4C8C" w:rsidP="00DF4C8C">
      <w:pPr>
        <w:pStyle w:val="a3"/>
        <w:numPr>
          <w:ilvl w:val="0"/>
          <w:numId w:val="4"/>
        </w:numPr>
        <w:spacing w:line="360" w:lineRule="auto"/>
        <w:jc w:val="both"/>
        <w:rPr>
          <w:rFonts w:ascii="David" w:hAnsi="David" w:cs="David"/>
          <w:sz w:val="24"/>
          <w:szCs w:val="24"/>
        </w:rPr>
      </w:pPr>
      <w:r>
        <w:rPr>
          <w:rFonts w:ascii="David" w:hAnsi="David" w:cs="David"/>
          <w:sz w:val="24"/>
          <w:szCs w:val="24"/>
          <w:rtl/>
        </w:rPr>
        <w:t>תצהיר התובע מיום 25.03.02 שהוגש במסגרת בקשה לצו הפטר שהוגשה ביום 7.4.02 בהליך פשיטת הרגל בעניינו.</w:t>
      </w:r>
      <w:r>
        <w:rPr>
          <w:rtl/>
        </w:rPr>
        <w:t xml:space="preserve"> </w:t>
      </w:r>
    </w:p>
    <w:p w:rsidR="00DF4C8C" w:rsidRDefault="00DF4C8C" w:rsidP="00DF4C8C">
      <w:pPr>
        <w:pStyle w:val="a3"/>
        <w:numPr>
          <w:ilvl w:val="0"/>
          <w:numId w:val="4"/>
        </w:numPr>
        <w:spacing w:line="360" w:lineRule="auto"/>
        <w:rPr>
          <w:rFonts w:ascii="David" w:hAnsi="David" w:cs="David"/>
          <w:sz w:val="24"/>
          <w:szCs w:val="24"/>
        </w:rPr>
      </w:pPr>
      <w:r>
        <w:rPr>
          <w:rFonts w:ascii="David" w:hAnsi="David" w:cs="David"/>
          <w:sz w:val="24"/>
          <w:szCs w:val="24"/>
          <w:rtl/>
        </w:rPr>
        <w:t>היתר הבניה מיום 9/12/2010 שניתן בחלקה 70 ע"ש התובע.</w:t>
      </w:r>
    </w:p>
    <w:p w:rsidR="00DF4C8C" w:rsidRDefault="00DF4C8C" w:rsidP="001B3005">
      <w:pPr>
        <w:pStyle w:val="a3"/>
        <w:numPr>
          <w:ilvl w:val="0"/>
          <w:numId w:val="4"/>
        </w:numPr>
        <w:spacing w:line="360" w:lineRule="auto"/>
        <w:jc w:val="both"/>
        <w:rPr>
          <w:rFonts w:ascii="David" w:hAnsi="David" w:cs="David"/>
          <w:sz w:val="24"/>
          <w:szCs w:val="24"/>
        </w:rPr>
      </w:pPr>
      <w:r>
        <w:rPr>
          <w:rFonts w:ascii="David" w:hAnsi="David" w:cs="David"/>
          <w:sz w:val="24"/>
          <w:szCs w:val="24"/>
          <w:rtl/>
        </w:rPr>
        <w:t>עדותם של עדי הנתבע;  מר נ</w:t>
      </w:r>
      <w:r w:rsidR="001B3005">
        <w:rPr>
          <w:rFonts w:ascii="David" w:hAnsi="David" w:cs="David" w:hint="cs"/>
          <w:sz w:val="24"/>
          <w:szCs w:val="24"/>
          <w:rtl/>
        </w:rPr>
        <w:t>.</w:t>
      </w:r>
      <w:r>
        <w:rPr>
          <w:rFonts w:ascii="David" w:hAnsi="David" w:cs="David"/>
          <w:sz w:val="24"/>
          <w:szCs w:val="24"/>
          <w:rtl/>
        </w:rPr>
        <w:t>ג', מר פ</w:t>
      </w:r>
      <w:r w:rsidR="001B3005">
        <w:rPr>
          <w:rFonts w:ascii="David" w:hAnsi="David" w:cs="David" w:hint="cs"/>
          <w:sz w:val="24"/>
          <w:szCs w:val="24"/>
          <w:rtl/>
        </w:rPr>
        <w:t>.</w:t>
      </w:r>
      <w:r>
        <w:rPr>
          <w:rFonts w:ascii="David" w:hAnsi="David" w:cs="David"/>
          <w:sz w:val="24"/>
          <w:szCs w:val="24"/>
          <w:rtl/>
        </w:rPr>
        <w:t>ג', מר ג'</w:t>
      </w:r>
      <w:r w:rsidR="001B3005">
        <w:rPr>
          <w:rFonts w:ascii="David" w:hAnsi="David" w:cs="David" w:hint="cs"/>
          <w:sz w:val="24"/>
          <w:szCs w:val="24"/>
          <w:rtl/>
        </w:rPr>
        <w:t>.</w:t>
      </w:r>
      <w:r>
        <w:rPr>
          <w:rFonts w:ascii="David" w:hAnsi="David" w:cs="David"/>
          <w:sz w:val="24"/>
          <w:szCs w:val="24"/>
          <w:rtl/>
        </w:rPr>
        <w:t>ג', מר נ</w:t>
      </w:r>
      <w:r w:rsidR="001B3005">
        <w:rPr>
          <w:rFonts w:ascii="David" w:hAnsi="David" w:cs="David" w:hint="cs"/>
          <w:sz w:val="24"/>
          <w:szCs w:val="24"/>
          <w:rtl/>
        </w:rPr>
        <w:t>.</w:t>
      </w:r>
      <w:r>
        <w:rPr>
          <w:rFonts w:ascii="David" w:hAnsi="David" w:cs="David"/>
          <w:sz w:val="24"/>
          <w:szCs w:val="24"/>
          <w:rtl/>
        </w:rPr>
        <w:t>ג' ומר ג'</w:t>
      </w:r>
      <w:r w:rsidR="001B3005">
        <w:rPr>
          <w:rFonts w:ascii="David" w:hAnsi="David" w:cs="David" w:hint="cs"/>
          <w:sz w:val="24"/>
          <w:szCs w:val="24"/>
          <w:rtl/>
        </w:rPr>
        <w:t>.</w:t>
      </w:r>
      <w:r>
        <w:rPr>
          <w:rFonts w:ascii="David" w:hAnsi="David" w:cs="David"/>
          <w:sz w:val="24"/>
          <w:szCs w:val="24"/>
          <w:rtl/>
        </w:rPr>
        <w:t>ג' .</w:t>
      </w:r>
    </w:p>
    <w:p w:rsidR="00DF4C8C" w:rsidRDefault="00DF4C8C" w:rsidP="00DF4C8C">
      <w:pPr>
        <w:spacing w:line="360" w:lineRule="auto"/>
        <w:jc w:val="both"/>
        <w:rPr>
          <w:rFonts w:ascii="David" w:hAnsi="David"/>
          <w:b/>
          <w:bCs/>
          <w:sz w:val="28"/>
          <w:szCs w:val="28"/>
          <w:u w:val="single"/>
          <w:rtl/>
        </w:rPr>
      </w:pPr>
      <w:r>
        <w:rPr>
          <w:rFonts w:ascii="David" w:hAnsi="David"/>
          <w:b/>
          <w:bCs/>
          <w:sz w:val="28"/>
          <w:szCs w:val="28"/>
          <w:highlight w:val="lightGray"/>
          <w:u w:val="single"/>
          <w:rtl/>
        </w:rPr>
        <w:t>עיקר טענות הצדדים:</w:t>
      </w:r>
    </w:p>
    <w:p w:rsidR="00DF4C8C" w:rsidRDefault="00DF4C8C" w:rsidP="00DF4C8C">
      <w:pPr>
        <w:jc w:val="both"/>
        <w:rPr>
          <w:rFonts w:ascii="David" w:hAnsi="David"/>
          <w:b/>
          <w:bCs/>
          <w:sz w:val="28"/>
          <w:szCs w:val="28"/>
          <w:u w:val="single"/>
          <w:rtl/>
        </w:rPr>
      </w:pPr>
    </w:p>
    <w:p w:rsidR="00DF4C8C" w:rsidRDefault="00DF4C8C" w:rsidP="00DF4C8C">
      <w:pPr>
        <w:spacing w:line="360" w:lineRule="auto"/>
        <w:jc w:val="both"/>
        <w:rPr>
          <w:rFonts w:ascii="David" w:hAnsi="David"/>
          <w:b/>
          <w:bCs/>
          <w:u w:val="single"/>
          <w:rtl/>
        </w:rPr>
      </w:pPr>
      <w:r>
        <w:rPr>
          <w:rFonts w:ascii="David" w:hAnsi="David"/>
          <w:b/>
          <w:bCs/>
          <w:u w:val="single"/>
          <w:rtl/>
        </w:rPr>
        <w:t>טענות התובע:</w:t>
      </w:r>
    </w:p>
    <w:p w:rsidR="00DF4C8C" w:rsidRDefault="00DF4C8C" w:rsidP="00DF4C8C">
      <w:pPr>
        <w:pStyle w:val="a3"/>
        <w:numPr>
          <w:ilvl w:val="0"/>
          <w:numId w:val="1"/>
        </w:numPr>
        <w:spacing w:line="360" w:lineRule="auto"/>
        <w:jc w:val="both"/>
        <w:rPr>
          <w:rFonts w:ascii="David" w:hAnsi="David" w:cs="David"/>
          <w:sz w:val="24"/>
          <w:szCs w:val="24"/>
          <w:rtl/>
        </w:rPr>
      </w:pPr>
      <w:r>
        <w:rPr>
          <w:rFonts w:ascii="David" w:hAnsi="David" w:cs="David"/>
          <w:sz w:val="24"/>
          <w:szCs w:val="24"/>
          <w:rtl/>
        </w:rPr>
        <w:t>הסב היה הבעלים של המקרקעין לרבות כל הבנוי והמחובר אליו וזאת עד שהעביר את הזכויות לבעלותו כאמור בהסכם מכר מיום 30.08.89. לאחר מכן, בהתאם לסעיף 7 לצוואת הסב מיום 28.01.93, מחצית מהזכויות במקרקעין נרשמו על שמו. כיום, קיים על המקרקעין בניין בן שתי קומות והוא המחזיק והמשתמש בקומה הראשונה/קומת הקרקע. לכן, היא, בשלמותה, בבעלותו לרבות המחסן ששימש למגורים.</w:t>
      </w:r>
    </w:p>
    <w:p w:rsidR="00DF4C8C" w:rsidRDefault="00DF4C8C" w:rsidP="00DF4C8C">
      <w:pPr>
        <w:pStyle w:val="a3"/>
        <w:spacing w:line="240" w:lineRule="auto"/>
        <w:ind w:left="360"/>
        <w:jc w:val="both"/>
        <w:rPr>
          <w:rFonts w:ascii="David" w:hAnsi="David" w:cs="David"/>
          <w:sz w:val="24"/>
          <w:szCs w:val="24"/>
          <w:rtl/>
        </w:rPr>
      </w:pPr>
    </w:p>
    <w:p w:rsidR="00DF4C8C" w:rsidRDefault="00DF4C8C" w:rsidP="001B3005">
      <w:pPr>
        <w:pStyle w:val="a3"/>
        <w:numPr>
          <w:ilvl w:val="0"/>
          <w:numId w:val="1"/>
        </w:numPr>
        <w:spacing w:line="360" w:lineRule="auto"/>
        <w:jc w:val="both"/>
        <w:rPr>
          <w:rFonts w:ascii="David" w:hAnsi="David" w:cs="David"/>
          <w:sz w:val="24"/>
          <w:szCs w:val="24"/>
        </w:rPr>
      </w:pPr>
      <w:r>
        <w:rPr>
          <w:rFonts w:ascii="David" w:hAnsi="David" w:cs="David"/>
          <w:sz w:val="24"/>
          <w:szCs w:val="24"/>
          <w:rtl/>
        </w:rPr>
        <w:t>לדידו, הנתבעת 3 אישרה בעדותה את טענתו שכן הצהירה שמאז שהתחתנה עם אחיו, הוא (התובע), התגורר בקומה הראשונה; גם העד נ</w:t>
      </w:r>
      <w:r w:rsidR="001B3005">
        <w:rPr>
          <w:rFonts w:ascii="David" w:hAnsi="David" w:cs="David" w:hint="cs"/>
          <w:sz w:val="24"/>
          <w:szCs w:val="24"/>
          <w:rtl/>
        </w:rPr>
        <w:t>'</w:t>
      </w:r>
      <w:r>
        <w:rPr>
          <w:rFonts w:ascii="David" w:hAnsi="David" w:cs="David"/>
          <w:sz w:val="24"/>
          <w:szCs w:val="24"/>
          <w:rtl/>
        </w:rPr>
        <w:t xml:space="preserve"> העיד שכבר 30 שנים הבית למטה שייך לו. כך, גם מעדות יתר הנתבעים הוכח שהוא הבעלים של קומת הקרקע בשלמותה לרבות המחסן שכיום מוחזק שלא כדין בידי הנתבעים, וכן שהסב התגורר בקומת הקרקע, ומאז שאחיו המנוח </w:t>
      </w:r>
      <w:r w:rsidR="001B3005">
        <w:rPr>
          <w:rFonts w:ascii="David" w:hAnsi="David" w:cs="David"/>
          <w:sz w:val="24"/>
          <w:szCs w:val="24"/>
          <w:rtl/>
        </w:rPr>
        <w:t>ס</w:t>
      </w:r>
      <w:r w:rsidR="001B3005">
        <w:rPr>
          <w:rFonts w:ascii="David" w:hAnsi="David" w:cs="David" w:hint="cs"/>
          <w:sz w:val="24"/>
          <w:szCs w:val="24"/>
          <w:rtl/>
        </w:rPr>
        <w:t>'</w:t>
      </w:r>
      <w:r w:rsidR="001B3005">
        <w:rPr>
          <w:rFonts w:ascii="David" w:hAnsi="David" w:cs="David"/>
          <w:sz w:val="24"/>
          <w:szCs w:val="24"/>
          <w:rtl/>
        </w:rPr>
        <w:t xml:space="preserve"> </w:t>
      </w:r>
      <w:r>
        <w:rPr>
          <w:rFonts w:ascii="David" w:hAnsi="David" w:cs="David"/>
          <w:sz w:val="24"/>
          <w:szCs w:val="24"/>
          <w:rtl/>
        </w:rPr>
        <w:t>התחתן, הוא ובני משפחתו התגוררו בקומה השנייה, ללא זיקה וחזקה כלשהי לקומה הראשונה.</w:t>
      </w:r>
    </w:p>
    <w:p w:rsidR="00DF4C8C" w:rsidRDefault="00DF4C8C" w:rsidP="00DF4C8C">
      <w:pPr>
        <w:pStyle w:val="a3"/>
        <w:spacing w:line="240" w:lineRule="auto"/>
        <w:ind w:left="360"/>
        <w:jc w:val="both"/>
        <w:rPr>
          <w:rFonts w:ascii="David" w:hAnsi="David" w:cs="David"/>
          <w:sz w:val="24"/>
          <w:szCs w:val="24"/>
        </w:rPr>
      </w:pPr>
    </w:p>
    <w:p w:rsidR="00DF4C8C" w:rsidRDefault="00DF4C8C" w:rsidP="001B3005">
      <w:pPr>
        <w:pStyle w:val="a3"/>
        <w:numPr>
          <w:ilvl w:val="0"/>
          <w:numId w:val="1"/>
        </w:numPr>
        <w:spacing w:line="360" w:lineRule="auto"/>
        <w:jc w:val="both"/>
        <w:rPr>
          <w:rFonts w:ascii="David" w:hAnsi="David" w:cs="David"/>
          <w:sz w:val="24"/>
          <w:szCs w:val="24"/>
          <w:rtl/>
        </w:rPr>
      </w:pPr>
      <w:r>
        <w:rPr>
          <w:rFonts w:ascii="David" w:hAnsi="David" w:cs="David"/>
          <w:sz w:val="24"/>
          <w:szCs w:val="24"/>
          <w:rtl/>
        </w:rPr>
        <w:t xml:space="preserve">מעבר לאמור, אין מחלוקת שהוא הבעלים הרשום של מחצית הזכויות בחלקה וזאת בהתאם להסכם חלוקת העיזבון שנערך ואושר ע"י בימ"ש, ובהמשך אף ונרשם בלשכת רישום מקרקעין ע"י הנתבע עצמו; כך גם כל הכספים שנטלו הוא ואבי הנתבע מבנק </w:t>
      </w:r>
      <w:r w:rsidR="001B3005">
        <w:rPr>
          <w:rFonts w:ascii="David" w:hAnsi="David" w:cs="David" w:hint="cs"/>
          <w:sz w:val="24"/>
          <w:szCs w:val="24"/>
          <w:rtl/>
        </w:rPr>
        <w:t>**</w:t>
      </w:r>
      <w:r>
        <w:rPr>
          <w:rFonts w:ascii="David" w:hAnsi="David" w:cs="David"/>
          <w:sz w:val="24"/>
          <w:szCs w:val="24"/>
          <w:rtl/>
        </w:rPr>
        <w:t xml:space="preserve"> הושקעו בדירות המגורים ולא כפי שמנסה הנתבע להציג. </w:t>
      </w:r>
    </w:p>
    <w:p w:rsidR="00DF4C8C" w:rsidRDefault="00DF4C8C" w:rsidP="00DF4C8C">
      <w:pPr>
        <w:pStyle w:val="a3"/>
        <w:numPr>
          <w:ilvl w:val="0"/>
          <w:numId w:val="1"/>
        </w:numPr>
        <w:spacing w:line="360" w:lineRule="auto"/>
        <w:jc w:val="both"/>
        <w:rPr>
          <w:rFonts w:ascii="David" w:hAnsi="David" w:cs="David"/>
          <w:sz w:val="24"/>
          <w:szCs w:val="24"/>
          <w:rtl/>
        </w:rPr>
      </w:pPr>
      <w:r>
        <w:rPr>
          <w:rFonts w:ascii="David" w:hAnsi="David" w:cs="David"/>
          <w:sz w:val="24"/>
          <w:szCs w:val="24"/>
          <w:rtl/>
        </w:rPr>
        <w:lastRenderedPageBreak/>
        <w:t>לעניין התצהיר עליו מבסס הנתבע טענותיו טוען שהנתבע שייצג אותו בהליך משפטי, החתים אותו "על חלק" וכך גם על מסמכים שונים, וזאת מבלי להסביר לו את תוכנם, במטרה לנשלו מנכסיו וזכויותיו בחלקה. על כן ניתן לראות שהחתימה נמצאת בסוף הדף במרחק ניכר מיתר הסעיפים שקדמו למיקומה. יתר על כן, הנתבע עושה שימוש במסמך בניגוד להוראות הד</w:t>
      </w:r>
      <w:r w:rsidR="00DC533E">
        <w:rPr>
          <w:rFonts w:ascii="David" w:hAnsi="David" w:cs="David" w:hint="cs"/>
          <w:sz w:val="24"/>
          <w:szCs w:val="24"/>
          <w:rtl/>
        </w:rPr>
        <w:t>י</w:t>
      </w:r>
      <w:r>
        <w:rPr>
          <w:rFonts w:ascii="David" w:hAnsi="David" w:cs="David"/>
          <w:sz w:val="24"/>
          <w:szCs w:val="24"/>
          <w:rtl/>
        </w:rPr>
        <w:t xml:space="preserve">ן החלות עליו כעו"ד, מקום בו ייצג אותו בהליך </w:t>
      </w:r>
      <w:proofErr w:type="spellStart"/>
      <w:r>
        <w:rPr>
          <w:rFonts w:ascii="David" w:hAnsi="David" w:cs="David"/>
          <w:sz w:val="24"/>
          <w:szCs w:val="24"/>
          <w:rtl/>
        </w:rPr>
        <w:t>הפש"ר</w:t>
      </w:r>
      <w:proofErr w:type="spellEnd"/>
      <w:r>
        <w:rPr>
          <w:rFonts w:ascii="David" w:hAnsi="David" w:cs="David"/>
          <w:sz w:val="24"/>
          <w:szCs w:val="24"/>
          <w:rtl/>
        </w:rPr>
        <w:t>. מעבר לכך, התצהיר נחתם ביום 25.03.02, שעה שהסכם חלוקת העיזבון נחתם 25.2.13 ואושר ביום 26.03.14 על ידי ביהמ"ש, ומכאן שההסכם מהווה מעשה בית דין ומבטל כל זכות שקדמה לו. משכך, ככל שהייתה לנתבע זכות, הרי שהיא בטלה בעת חתימתו על הסכם חלוקת העיזבון ולכ</w:t>
      </w:r>
      <w:r w:rsidR="001B3005">
        <w:rPr>
          <w:rFonts w:ascii="David" w:hAnsi="David" w:cs="David"/>
          <w:sz w:val="24"/>
          <w:szCs w:val="24"/>
          <w:rtl/>
        </w:rPr>
        <w:t xml:space="preserve">ל המאוחר בעת אישורו. לעניין זה </w:t>
      </w:r>
      <w:r>
        <w:rPr>
          <w:rFonts w:ascii="David" w:hAnsi="David" w:cs="David"/>
          <w:sz w:val="24"/>
          <w:szCs w:val="24"/>
          <w:rtl/>
        </w:rPr>
        <w:t>מפנה לסעיף 125(א) לחוק המקרקעין הקובע שהרישום בפנקס המקרקעין הינו קונסטיטוטיבי וגובר על כל זכות שקדמה לו. זאת ועוד, ככל  שבהסכם ישנה הוראת נאמנות, נדרש מסמך בכתב כתנאי ליצירת העסקה וחוזה הנאמנות. על כן, ככל שחפץ הנתבע לחזור בו מההסכם או לבטל את צו הירושה עליו לפנות בתביעה מתאימה לביטול, ומשלא עשה כן דין טענותיו להידחות על הסף.</w:t>
      </w:r>
    </w:p>
    <w:p w:rsidR="00DF4C8C" w:rsidRDefault="00DF4C8C" w:rsidP="00DF4C8C">
      <w:pPr>
        <w:pStyle w:val="a3"/>
        <w:spacing w:line="240" w:lineRule="auto"/>
        <w:ind w:left="360"/>
        <w:jc w:val="both"/>
        <w:rPr>
          <w:rFonts w:ascii="David" w:hAnsi="David" w:cs="David"/>
          <w:sz w:val="24"/>
          <w:szCs w:val="24"/>
          <w:rtl/>
        </w:rPr>
      </w:pPr>
    </w:p>
    <w:p w:rsidR="00DF4C8C" w:rsidRDefault="00DF4C8C" w:rsidP="00DF4C8C">
      <w:pPr>
        <w:pStyle w:val="a3"/>
        <w:numPr>
          <w:ilvl w:val="0"/>
          <w:numId w:val="1"/>
        </w:numPr>
        <w:spacing w:line="360" w:lineRule="auto"/>
        <w:jc w:val="both"/>
        <w:rPr>
          <w:rFonts w:ascii="David" w:hAnsi="David" w:cs="David"/>
          <w:sz w:val="24"/>
          <w:szCs w:val="24"/>
          <w:rtl/>
        </w:rPr>
      </w:pPr>
      <w:r>
        <w:rPr>
          <w:rFonts w:ascii="David" w:hAnsi="David" w:cs="David"/>
          <w:sz w:val="24"/>
          <w:szCs w:val="24"/>
          <w:rtl/>
        </w:rPr>
        <w:t xml:space="preserve">עוד סבור התובע, שטענת הנתבע אודות בעלות בלעדית בזכויות הועלתה לראשונה רק לאחר שהתובע הגיש את תביעתו, ובכך יש ללמד על היעדר אמינותה. כמו כן, בהתנהלותו גרם הנתבע לסחבת מיותרת וכך בין היתר לא החתים את כל העדים על תצהירים ובזבז זמן שיפוטי יקר. כמו כן, הנתבעים התנכלו לו לבני משפחתו לרבות באופן בו החנו את רכביהם ולכן מבקש לסדר את הרישום וחלוקת הבניין בהתאם. מכל המפורט לעיל, עותר שהסעדים בתביעתו יתקבלו במלואם. </w:t>
      </w:r>
    </w:p>
    <w:p w:rsidR="00DF4C8C" w:rsidRDefault="00DF4C8C" w:rsidP="00DF4C8C">
      <w:pPr>
        <w:spacing w:line="360" w:lineRule="auto"/>
        <w:jc w:val="both"/>
        <w:rPr>
          <w:rFonts w:ascii="David" w:hAnsi="David"/>
          <w:b/>
          <w:bCs/>
          <w:u w:val="single"/>
        </w:rPr>
      </w:pPr>
      <w:r>
        <w:rPr>
          <w:rFonts w:ascii="David" w:hAnsi="David"/>
          <w:b/>
          <w:bCs/>
          <w:u w:val="single"/>
          <w:rtl/>
        </w:rPr>
        <w:t>טענות הנתבעים:</w:t>
      </w:r>
    </w:p>
    <w:p w:rsidR="00DF4C8C" w:rsidRDefault="00DF4C8C" w:rsidP="00DF4C8C">
      <w:pPr>
        <w:pStyle w:val="a3"/>
        <w:spacing w:line="240" w:lineRule="auto"/>
        <w:ind w:left="360"/>
        <w:jc w:val="both"/>
        <w:rPr>
          <w:rFonts w:ascii="David" w:hAnsi="David" w:cs="David"/>
          <w:sz w:val="24"/>
          <w:szCs w:val="24"/>
          <w:u w:val="single"/>
        </w:rPr>
      </w:pPr>
    </w:p>
    <w:p w:rsidR="00DF4C8C" w:rsidRDefault="00DF4C8C" w:rsidP="001B3005">
      <w:pPr>
        <w:pStyle w:val="a3"/>
        <w:numPr>
          <w:ilvl w:val="0"/>
          <w:numId w:val="1"/>
        </w:numPr>
        <w:spacing w:line="360" w:lineRule="auto"/>
        <w:jc w:val="both"/>
        <w:rPr>
          <w:rFonts w:ascii="David" w:hAnsi="David" w:cs="David"/>
          <w:sz w:val="24"/>
          <w:szCs w:val="24"/>
          <w:u w:val="single"/>
        </w:rPr>
      </w:pPr>
      <w:r>
        <w:rPr>
          <w:rFonts w:ascii="David" w:hAnsi="David" w:cs="David"/>
          <w:sz w:val="24"/>
          <w:szCs w:val="24"/>
          <w:rtl/>
        </w:rPr>
        <w:t xml:space="preserve">הנתבעים סבורים שתביעת הפינוי של התובע משוללת כל יסוד עובדתי ודינה דחייה על הסף; התביעה באה לעולם לאחר שניתנו צווי הגנה ביום 18.4.16 שהוארכו ביום 8.9.16 ולאחר שהוגשו מספר תלונות במשטרה נגד התובע ובני משפחתו. כך, רק בתום שמיעת הראיות והעדים מטעמו ויתר התובע על תביעת הפינוי מהקומה השנייה וזאת לא בכדי, שכן השתכנע שאין לו סיכוי, ולו קלוש. זאת ועוד, לא ניתן לתת אמון בעדותו, שכן וויתר על הגשת תצהיר תשובה. לגרסתו, הסב בחייו, חילק את זכויותיו בנכסים שהיו בבעלותו באופן שבו העניק לאביו- </w:t>
      </w:r>
      <w:r w:rsidR="001B3005">
        <w:rPr>
          <w:rFonts w:ascii="David" w:hAnsi="David" w:cs="David"/>
          <w:sz w:val="24"/>
          <w:szCs w:val="24"/>
          <w:rtl/>
        </w:rPr>
        <w:t>ס</w:t>
      </w:r>
      <w:r w:rsidR="001B3005">
        <w:rPr>
          <w:rFonts w:ascii="David" w:hAnsi="David" w:cs="David" w:hint="cs"/>
          <w:sz w:val="24"/>
          <w:szCs w:val="24"/>
          <w:rtl/>
        </w:rPr>
        <w:t>'</w:t>
      </w:r>
      <w:r w:rsidR="001B3005">
        <w:rPr>
          <w:rFonts w:ascii="David" w:hAnsi="David" w:cs="David"/>
          <w:sz w:val="24"/>
          <w:szCs w:val="24"/>
          <w:rtl/>
        </w:rPr>
        <w:t xml:space="preserve"> </w:t>
      </w:r>
      <w:r>
        <w:rPr>
          <w:rFonts w:ascii="David" w:hAnsi="David" w:cs="David"/>
          <w:sz w:val="24"/>
          <w:szCs w:val="24"/>
          <w:rtl/>
        </w:rPr>
        <w:t>את הזכויות בחלקה, ולבנו – התובע,  את מ</w:t>
      </w:r>
      <w:r w:rsidR="00DC533E">
        <w:rPr>
          <w:rFonts w:ascii="David" w:hAnsi="David" w:cs="David"/>
          <w:sz w:val="24"/>
          <w:szCs w:val="24"/>
          <w:rtl/>
        </w:rPr>
        <w:t xml:space="preserve">לוא הזכויות בנכס הידוע כחלקה </w:t>
      </w:r>
      <w:r w:rsidR="00DC533E">
        <w:rPr>
          <w:rFonts w:ascii="David" w:hAnsi="David" w:cs="David" w:hint="cs"/>
          <w:sz w:val="24"/>
          <w:szCs w:val="24"/>
          <w:rtl/>
        </w:rPr>
        <w:t>***</w:t>
      </w:r>
      <w:r w:rsidR="00DC533E">
        <w:rPr>
          <w:rFonts w:ascii="David" w:hAnsi="David" w:cs="David"/>
          <w:sz w:val="24"/>
          <w:szCs w:val="24"/>
          <w:rtl/>
        </w:rPr>
        <w:t xml:space="preserve">בגוש </w:t>
      </w:r>
      <w:r w:rsidR="00DC533E">
        <w:rPr>
          <w:rFonts w:ascii="David" w:hAnsi="David" w:cs="David" w:hint="cs"/>
          <w:sz w:val="24"/>
          <w:szCs w:val="24"/>
          <w:rtl/>
        </w:rPr>
        <w:t>****</w:t>
      </w:r>
      <w:r>
        <w:rPr>
          <w:rtl/>
        </w:rPr>
        <w:t xml:space="preserve">. </w:t>
      </w:r>
      <w:r>
        <w:rPr>
          <w:rFonts w:ascii="David" w:hAnsi="David" w:cs="David"/>
          <w:sz w:val="24"/>
          <w:szCs w:val="24"/>
          <w:rtl/>
        </w:rPr>
        <w:t>משכך</w:t>
      </w:r>
      <w:r>
        <w:rPr>
          <w:rtl/>
        </w:rPr>
        <w:t xml:space="preserve">, </w:t>
      </w:r>
      <w:r>
        <w:rPr>
          <w:rFonts w:ascii="David" w:hAnsi="David" w:cs="David"/>
          <w:sz w:val="24"/>
          <w:szCs w:val="24"/>
          <w:rtl/>
        </w:rPr>
        <w:t>לתובע הייתה רשות מגורים בלבד בקומה ראשונה.</w:t>
      </w:r>
    </w:p>
    <w:p w:rsidR="00DF4C8C" w:rsidRDefault="00DF4C8C" w:rsidP="00DF4C8C">
      <w:pPr>
        <w:pStyle w:val="a3"/>
        <w:spacing w:line="240" w:lineRule="auto"/>
        <w:ind w:left="360"/>
        <w:jc w:val="both"/>
        <w:rPr>
          <w:rFonts w:ascii="David" w:hAnsi="David" w:cs="David"/>
          <w:sz w:val="24"/>
          <w:szCs w:val="24"/>
          <w:u w:val="single"/>
        </w:rPr>
      </w:pPr>
    </w:p>
    <w:p w:rsidR="00DF4C8C" w:rsidRDefault="00DF4C8C" w:rsidP="001B3005">
      <w:pPr>
        <w:pStyle w:val="a3"/>
        <w:numPr>
          <w:ilvl w:val="0"/>
          <w:numId w:val="1"/>
        </w:numPr>
        <w:spacing w:line="360" w:lineRule="auto"/>
        <w:jc w:val="both"/>
        <w:rPr>
          <w:rFonts w:ascii="David" w:hAnsi="David" w:cs="David"/>
          <w:sz w:val="24"/>
          <w:szCs w:val="24"/>
          <w:u w:val="single"/>
        </w:rPr>
      </w:pPr>
      <w:r>
        <w:rPr>
          <w:rFonts w:ascii="David" w:hAnsi="David" w:cs="David"/>
          <w:sz w:val="24"/>
          <w:szCs w:val="24"/>
          <w:rtl/>
        </w:rPr>
        <w:t xml:space="preserve">כך, בניגוד לטענות התובע, בסעיפים 7 ו - 8 לצוואת הסב אין זכר לכך שהעניק לו את הקומה הראשונה והמחסן, אלא צוין מפורשות שניתנה לו דירת המגורים על שני חלקיה, המזרחי והמערבי בלבד. בשל אי יכולתו הכלכלית של התובע לבנות את ביתו בחלקה 70 ועקב נישואיו </w:t>
      </w:r>
      <w:r>
        <w:rPr>
          <w:rFonts w:ascii="David" w:hAnsi="David" w:cs="David"/>
          <w:sz w:val="24"/>
          <w:szCs w:val="24"/>
          <w:rtl/>
        </w:rPr>
        <w:lastRenderedPageBreak/>
        <w:t>בשנת 1982, נאלץ התובע להתגורר יחד עם הוריו בדירת מגוריהם בקומה הראשונה שחולקה לשני חלקים, החלק המזרחי בו התגורר הסב והחלק המערבי בו התגוררו התובע ובני משפחתו. דירת המגורים בקומה הראשונה (למעט המחסן) הייתה מורכבת משני חדרים ישנים שקיבל הסב בירושה מאביו, ומשני חדרים שנסגרו בקומת העמודים ע"י אביו המנוח,</w:t>
      </w:r>
      <w:r w:rsidR="001B3005" w:rsidRPr="001B3005">
        <w:rPr>
          <w:rFonts w:ascii="David" w:hAnsi="David" w:cs="David"/>
          <w:sz w:val="24"/>
          <w:szCs w:val="24"/>
          <w:rtl/>
        </w:rPr>
        <w:t xml:space="preserve"> </w:t>
      </w:r>
      <w:r w:rsidR="001B3005">
        <w:rPr>
          <w:rFonts w:ascii="David" w:hAnsi="David" w:cs="David"/>
          <w:sz w:val="24"/>
          <w:szCs w:val="24"/>
          <w:rtl/>
        </w:rPr>
        <w:t>ס</w:t>
      </w:r>
      <w:r w:rsidR="001B3005">
        <w:rPr>
          <w:rFonts w:ascii="David" w:hAnsi="David" w:cs="David" w:hint="cs"/>
          <w:sz w:val="24"/>
          <w:szCs w:val="24"/>
          <w:rtl/>
        </w:rPr>
        <w:t>'</w:t>
      </w:r>
      <w:r>
        <w:rPr>
          <w:rFonts w:ascii="David" w:hAnsi="David" w:cs="David"/>
          <w:sz w:val="24"/>
          <w:szCs w:val="24"/>
          <w:rtl/>
        </w:rPr>
        <w:t>.</w:t>
      </w:r>
    </w:p>
    <w:p w:rsidR="00DF4C8C" w:rsidRDefault="00DF4C8C" w:rsidP="00DF4C8C">
      <w:pPr>
        <w:pStyle w:val="a3"/>
        <w:spacing w:line="240" w:lineRule="auto"/>
        <w:rPr>
          <w:rFonts w:ascii="David" w:hAnsi="David" w:cs="David"/>
          <w:sz w:val="24"/>
          <w:szCs w:val="24"/>
        </w:rPr>
      </w:pPr>
    </w:p>
    <w:p w:rsidR="00DF4C8C" w:rsidRDefault="00DF4C8C" w:rsidP="001B3005">
      <w:pPr>
        <w:pStyle w:val="a3"/>
        <w:numPr>
          <w:ilvl w:val="0"/>
          <w:numId w:val="1"/>
        </w:numPr>
        <w:spacing w:line="360" w:lineRule="auto"/>
        <w:jc w:val="both"/>
        <w:rPr>
          <w:rFonts w:ascii="David" w:hAnsi="David" w:cs="David"/>
          <w:sz w:val="24"/>
          <w:szCs w:val="24"/>
          <w:u w:val="single"/>
        </w:rPr>
      </w:pPr>
      <w:r>
        <w:rPr>
          <w:rFonts w:ascii="David" w:hAnsi="David" w:cs="David"/>
          <w:sz w:val="24"/>
          <w:szCs w:val="24"/>
          <w:rtl/>
        </w:rPr>
        <w:t xml:space="preserve">לגרסתו, אביו המנוח </w:t>
      </w:r>
      <w:r w:rsidR="001B3005">
        <w:rPr>
          <w:rFonts w:ascii="David" w:hAnsi="David" w:cs="David"/>
          <w:sz w:val="24"/>
          <w:szCs w:val="24"/>
          <w:rtl/>
        </w:rPr>
        <w:t>ס</w:t>
      </w:r>
      <w:r w:rsidR="001B3005">
        <w:rPr>
          <w:rFonts w:ascii="David" w:hAnsi="David" w:cs="David" w:hint="cs"/>
          <w:sz w:val="24"/>
          <w:szCs w:val="24"/>
          <w:rtl/>
        </w:rPr>
        <w:t>'</w:t>
      </w:r>
      <w:r w:rsidR="001B3005">
        <w:rPr>
          <w:rFonts w:ascii="David" w:hAnsi="David" w:cs="David"/>
          <w:sz w:val="24"/>
          <w:szCs w:val="24"/>
          <w:rtl/>
        </w:rPr>
        <w:t xml:space="preserve"> </w:t>
      </w:r>
      <w:r>
        <w:rPr>
          <w:rFonts w:ascii="David" w:hAnsi="David" w:cs="David"/>
          <w:sz w:val="24"/>
          <w:szCs w:val="24"/>
          <w:rtl/>
        </w:rPr>
        <w:t>עמד להתחתן ועל כן, בשנת 1968 פנה וקיבל אישור בנייה ע"ש הסב, שילם על תוספת הבניה, יצק עמודים צמוד לבית הישן, הוסיף קומה, מחסן קטן, מרפסת ומדרגות. מכאן, המחסן למעשה נבנה ע"י אביו עוד בשנת 1970 עת היה בן 11, וזאת כעדות הנתבעת וחמשת העדים; מאז ועד היום, המחסן לא היה בשימוש התובע ולא שימש חלק מדירת מגוריו. למעלה מ- 50 שנה, המחסן שייך לאביו, וכיום לו, כיורש אחר אביו. גם הנתבעים העידו מפורשות שכל הבניה של הבניין, לרבות המחסן בקומה הראשונה, נעשתה ומומנה ע"י אביו ועל ידו.</w:t>
      </w:r>
    </w:p>
    <w:p w:rsidR="00DF4C8C" w:rsidRDefault="00DF4C8C" w:rsidP="00DF4C8C">
      <w:pPr>
        <w:pStyle w:val="a3"/>
        <w:spacing w:line="240" w:lineRule="auto"/>
        <w:ind w:left="360"/>
        <w:jc w:val="both"/>
        <w:rPr>
          <w:rFonts w:ascii="David" w:hAnsi="David" w:cs="David"/>
          <w:sz w:val="24"/>
          <w:szCs w:val="24"/>
          <w:rtl/>
        </w:rPr>
      </w:pPr>
    </w:p>
    <w:p w:rsidR="00DF4C8C" w:rsidRDefault="00DF4C8C" w:rsidP="001B3005">
      <w:pPr>
        <w:pStyle w:val="a3"/>
        <w:numPr>
          <w:ilvl w:val="0"/>
          <w:numId w:val="1"/>
        </w:numPr>
        <w:spacing w:line="360" w:lineRule="auto"/>
        <w:jc w:val="both"/>
        <w:rPr>
          <w:rFonts w:ascii="David" w:hAnsi="David" w:cs="David"/>
          <w:sz w:val="24"/>
          <w:szCs w:val="24"/>
        </w:rPr>
      </w:pPr>
      <w:r>
        <w:rPr>
          <w:rFonts w:ascii="David" w:hAnsi="David" w:cs="David"/>
          <w:sz w:val="24"/>
          <w:szCs w:val="24"/>
          <w:rtl/>
        </w:rPr>
        <w:t>כמו כן, התובע זנח את הטענה בדבר זכויות בנכס מכוח הסכם המכר מיום 30.8.89 ולא התייחס להסכם השני שנחתם בין אביו המנוח לסב, שכן, אין חולק שעסקינן בהסכם למראית עין, בטל ונעדר כל מעמד חוקי או משפטי, חרף העובדה שנרשם מכוחו משכון, ולראייה, שני ההסכמים לא דווחו למיסוי מקרקעין. כך, גם התובע אישר בחקירתו ששני ההסכמים נערכו במטרה לגייס כספים מבנק</w:t>
      </w:r>
      <w:r>
        <w:rPr>
          <w:rFonts w:ascii="David" w:hAnsi="David" w:cs="David"/>
          <w:b/>
          <w:bCs/>
          <w:sz w:val="24"/>
          <w:szCs w:val="24"/>
          <w:rtl/>
        </w:rPr>
        <w:t xml:space="preserve"> </w:t>
      </w:r>
      <w:r w:rsidR="001B3005">
        <w:rPr>
          <w:rFonts w:ascii="David" w:hAnsi="David" w:cs="David" w:hint="cs"/>
          <w:sz w:val="24"/>
          <w:szCs w:val="24"/>
          <w:rtl/>
        </w:rPr>
        <w:t>***</w:t>
      </w:r>
      <w:r>
        <w:rPr>
          <w:rFonts w:ascii="David" w:hAnsi="David" w:cs="David"/>
          <w:sz w:val="24"/>
          <w:szCs w:val="24"/>
          <w:rtl/>
        </w:rPr>
        <w:t>. עוד טוען שהכספים שהתקבלו מהבנק הועברו לעסק בניהולם של התובע ואחיו שנוסד ביום 9.2.1987 בשם "</w:t>
      </w:r>
      <w:proofErr w:type="spellStart"/>
      <w:r>
        <w:rPr>
          <w:rFonts w:ascii="David" w:hAnsi="David" w:cs="David"/>
          <w:sz w:val="24"/>
          <w:szCs w:val="24"/>
          <w:rtl/>
        </w:rPr>
        <w:t>פ</w:t>
      </w:r>
      <w:r w:rsidR="001B3005">
        <w:rPr>
          <w:rFonts w:ascii="David" w:hAnsi="David" w:cs="David" w:hint="cs"/>
          <w:sz w:val="24"/>
          <w:szCs w:val="24"/>
          <w:rtl/>
        </w:rPr>
        <w:t>.</w:t>
      </w:r>
      <w:r>
        <w:rPr>
          <w:rFonts w:ascii="David" w:hAnsi="David" w:cs="David"/>
          <w:sz w:val="24"/>
          <w:szCs w:val="24"/>
          <w:rtl/>
        </w:rPr>
        <w:t>ו</w:t>
      </w:r>
      <w:r w:rsidR="001B3005">
        <w:rPr>
          <w:rFonts w:ascii="David" w:hAnsi="David" w:cs="David" w:hint="cs"/>
          <w:sz w:val="24"/>
          <w:szCs w:val="24"/>
          <w:rtl/>
        </w:rPr>
        <w:t>.</w:t>
      </w:r>
      <w:r>
        <w:rPr>
          <w:rFonts w:ascii="David" w:hAnsi="David" w:cs="David"/>
          <w:sz w:val="24"/>
          <w:szCs w:val="24"/>
          <w:rtl/>
        </w:rPr>
        <w:t>ה</w:t>
      </w:r>
      <w:r w:rsidR="001B3005">
        <w:rPr>
          <w:rFonts w:ascii="David" w:hAnsi="David" w:cs="David" w:hint="cs"/>
          <w:sz w:val="24"/>
          <w:szCs w:val="24"/>
          <w:rtl/>
        </w:rPr>
        <w:t>.</w:t>
      </w:r>
      <w:r>
        <w:rPr>
          <w:rFonts w:ascii="David" w:hAnsi="David" w:cs="David"/>
          <w:sz w:val="24"/>
          <w:szCs w:val="24"/>
          <w:rtl/>
        </w:rPr>
        <w:t>נ</w:t>
      </w:r>
      <w:r w:rsidR="001B3005">
        <w:rPr>
          <w:rFonts w:ascii="David" w:hAnsi="David" w:cs="David" w:hint="cs"/>
          <w:sz w:val="24"/>
          <w:szCs w:val="24"/>
          <w:rtl/>
        </w:rPr>
        <w:t>.</w:t>
      </w:r>
      <w:r>
        <w:rPr>
          <w:rFonts w:ascii="David" w:hAnsi="David" w:cs="David"/>
          <w:sz w:val="24"/>
          <w:szCs w:val="24"/>
          <w:rtl/>
        </w:rPr>
        <w:t>ב</w:t>
      </w:r>
      <w:proofErr w:type="spellEnd"/>
      <w:r w:rsidR="001B3005">
        <w:rPr>
          <w:rFonts w:ascii="David" w:hAnsi="David" w:cs="David" w:hint="cs"/>
          <w:sz w:val="24"/>
          <w:szCs w:val="24"/>
          <w:rtl/>
        </w:rPr>
        <w:t>"</w:t>
      </w:r>
      <w:r>
        <w:rPr>
          <w:rFonts w:ascii="David" w:hAnsi="David" w:cs="David"/>
          <w:sz w:val="24"/>
          <w:szCs w:val="24"/>
          <w:rtl/>
        </w:rPr>
        <w:t>, ומועד הקמתו תואם את המועדים בו נערכו ההסכמים.</w:t>
      </w:r>
    </w:p>
    <w:p w:rsidR="00DF4C8C" w:rsidRDefault="00DF4C8C" w:rsidP="00DF4C8C">
      <w:pPr>
        <w:pStyle w:val="a3"/>
        <w:spacing w:line="240" w:lineRule="auto"/>
        <w:rPr>
          <w:rFonts w:ascii="David" w:hAnsi="David" w:cs="David"/>
          <w:sz w:val="24"/>
          <w:szCs w:val="24"/>
        </w:rPr>
      </w:pPr>
    </w:p>
    <w:p w:rsidR="00DF4C8C" w:rsidRDefault="00DF4C8C" w:rsidP="00DF4C8C">
      <w:pPr>
        <w:pStyle w:val="a3"/>
        <w:numPr>
          <w:ilvl w:val="0"/>
          <w:numId w:val="1"/>
        </w:numPr>
        <w:spacing w:line="360" w:lineRule="auto"/>
        <w:jc w:val="both"/>
        <w:rPr>
          <w:rFonts w:ascii="David" w:hAnsi="David" w:cs="David"/>
          <w:sz w:val="24"/>
          <w:szCs w:val="24"/>
        </w:rPr>
      </w:pPr>
      <w:r>
        <w:rPr>
          <w:rFonts w:ascii="David" w:hAnsi="David" w:cs="David"/>
          <w:sz w:val="24"/>
          <w:szCs w:val="24"/>
          <w:rtl/>
        </w:rPr>
        <w:t xml:space="preserve">הנתבע סבור שאין חולק כי במסגרת הסכם חלוקת עיזבון הצדדים הסדירו את חלוקת הזכויות ברוב החלקות שקיבלו בירושה (ברובן חקלאיות), למעט החלקה נשוא המחלוקת, שהרישום בה נותר כמו כפי שהיה. בשל היותם בני משפחה, הנתבע ואחותו ויתרו זכויותיהם בקרקעות שונות הרשומות על שמם והסכימו לחתום על העברת הזכויות ללא התנגדות וללא תמורה. נכון המצב לגבי החלקה נשוא המחלוקת; אמנם, נרשמו בטאבו זכויות שוות ע"ש התובע והנתבע מכוח צו קיום צוואה שמימש הכונס הרשמי במסגרת הליך </w:t>
      </w:r>
      <w:proofErr w:type="spellStart"/>
      <w:r>
        <w:rPr>
          <w:rFonts w:ascii="David" w:hAnsi="David" w:cs="David"/>
          <w:sz w:val="24"/>
          <w:szCs w:val="24"/>
          <w:rtl/>
        </w:rPr>
        <w:t>הפש"ר</w:t>
      </w:r>
      <w:proofErr w:type="spellEnd"/>
      <w:r>
        <w:rPr>
          <w:rFonts w:ascii="David" w:hAnsi="David" w:cs="David"/>
          <w:sz w:val="24"/>
          <w:szCs w:val="24"/>
          <w:rtl/>
        </w:rPr>
        <w:t xml:space="preserve"> שהתנהל כנגד התובע, ברם, על פי הסכם הנאמנות, החלקה שייכת לנתבע.</w:t>
      </w:r>
    </w:p>
    <w:p w:rsidR="00DF4C8C" w:rsidRDefault="00DF4C8C" w:rsidP="00DF4C8C">
      <w:pPr>
        <w:pStyle w:val="a3"/>
        <w:rPr>
          <w:rFonts w:ascii="David" w:hAnsi="David" w:cs="David"/>
          <w:sz w:val="24"/>
          <w:szCs w:val="24"/>
          <w:u w:val="single"/>
          <w:rtl/>
        </w:rPr>
      </w:pPr>
    </w:p>
    <w:p w:rsidR="00DF4C8C" w:rsidRDefault="00DF4C8C" w:rsidP="001B3005">
      <w:pPr>
        <w:pStyle w:val="a3"/>
        <w:numPr>
          <w:ilvl w:val="0"/>
          <w:numId w:val="1"/>
        </w:numPr>
        <w:spacing w:line="360" w:lineRule="auto"/>
        <w:jc w:val="both"/>
        <w:rPr>
          <w:rFonts w:ascii="David" w:hAnsi="David" w:cs="David"/>
          <w:sz w:val="24"/>
          <w:szCs w:val="24"/>
        </w:rPr>
      </w:pPr>
      <w:r>
        <w:rPr>
          <w:rFonts w:ascii="David" w:hAnsi="David" w:cs="David"/>
          <w:sz w:val="24"/>
          <w:szCs w:val="24"/>
          <w:rtl/>
        </w:rPr>
        <w:t xml:space="preserve">מוסיף וטוען הנתבע שהתובע כרת הסכם נאמנות בע"פ עם אביו המנוח </w:t>
      </w:r>
      <w:r w:rsidR="001B3005">
        <w:rPr>
          <w:rFonts w:ascii="David" w:hAnsi="David" w:cs="David"/>
          <w:sz w:val="24"/>
          <w:szCs w:val="24"/>
          <w:rtl/>
        </w:rPr>
        <w:t>ס</w:t>
      </w:r>
      <w:r w:rsidR="001B3005">
        <w:rPr>
          <w:rFonts w:ascii="David" w:hAnsi="David" w:cs="David" w:hint="cs"/>
          <w:sz w:val="24"/>
          <w:szCs w:val="24"/>
          <w:rtl/>
        </w:rPr>
        <w:t>'</w:t>
      </w:r>
      <w:r>
        <w:rPr>
          <w:rFonts w:ascii="David" w:hAnsi="David" w:cs="David"/>
          <w:sz w:val="24"/>
          <w:szCs w:val="24"/>
          <w:rtl/>
        </w:rPr>
        <w:t xml:space="preserve">, לפיו המקרקעין וכל הבנוי עליו, בבעלותו המלאה של אביו, בעוד לתובע יוענקו הזכויות בחלקה 70, לגביה ניתן לו היתר הבניה בשנת 2010. עוד סוכם ביניהם שבבוא העת, לאחר שהתובע  יסיים את בניית ביתו בחלקה 70 ויעבור להתגורר בו, יוותר על הזכויות בנכס לטובת הנתבע. ואולם, התובע הפר את הסכם הנאמנות, "והתהפך" בזמן שהנתבע היה מאושפז בביה"ח בין חיים למוות. לדבריו, לא עמד על עריכת ההסכם בכתב, אך כל תכניות הבניה הקשורות לנכס הוגשו ע"י אביו המנוח, </w:t>
      </w:r>
      <w:r>
        <w:rPr>
          <w:rFonts w:ascii="David" w:hAnsi="David" w:cs="David"/>
          <w:sz w:val="24"/>
          <w:szCs w:val="24"/>
          <w:rtl/>
        </w:rPr>
        <w:lastRenderedPageBreak/>
        <w:t xml:space="preserve">ולאחר פטירתו הוגשו ונרשמו על שמו, והוא זה שנשא באגרות שחלו. התובע בטענותיו לא התייחס לתוכניות ואישורי הוועדה, ורק בחקירתו טען שהסכים לקבלת היתר לבניית רעפים, תוך שהמדובר בעדות בע"פ כנגד מסמך בכתב. כך גם חיבור הבניין לחשמל עפ"י </w:t>
      </w:r>
      <w:proofErr w:type="spellStart"/>
      <w:r>
        <w:rPr>
          <w:rFonts w:ascii="David" w:hAnsi="David" w:cs="David"/>
          <w:sz w:val="24"/>
          <w:szCs w:val="24"/>
          <w:rtl/>
        </w:rPr>
        <w:t>תע"צ</w:t>
      </w:r>
      <w:proofErr w:type="spellEnd"/>
      <w:r>
        <w:rPr>
          <w:rFonts w:ascii="David" w:hAnsi="David" w:cs="David"/>
          <w:sz w:val="24"/>
          <w:szCs w:val="24"/>
          <w:rtl/>
        </w:rPr>
        <w:t xml:space="preserve"> מטעם חברת החשמל, נעשה ע"י הנתבעת 2 והיא זו שליוותה את הסב לחיבור דירתו לחשמל.</w:t>
      </w:r>
    </w:p>
    <w:p w:rsidR="00DF4C8C" w:rsidRDefault="00DF4C8C" w:rsidP="00DF4C8C">
      <w:pPr>
        <w:pStyle w:val="a3"/>
        <w:rPr>
          <w:rFonts w:ascii="David" w:hAnsi="David" w:cs="David"/>
          <w:sz w:val="24"/>
          <w:szCs w:val="24"/>
          <w:rtl/>
        </w:rPr>
      </w:pPr>
    </w:p>
    <w:p w:rsidR="00DF4C8C" w:rsidRDefault="00DF4C8C" w:rsidP="00DF4C8C">
      <w:pPr>
        <w:pStyle w:val="a3"/>
        <w:numPr>
          <w:ilvl w:val="0"/>
          <w:numId w:val="1"/>
        </w:numPr>
        <w:spacing w:line="360" w:lineRule="auto"/>
        <w:jc w:val="both"/>
        <w:rPr>
          <w:rFonts w:ascii="David" w:hAnsi="David" w:cs="David"/>
          <w:sz w:val="24"/>
          <w:szCs w:val="24"/>
          <w:u w:val="single"/>
          <w:rtl/>
        </w:rPr>
      </w:pPr>
      <w:r>
        <w:rPr>
          <w:rFonts w:ascii="David" w:hAnsi="David" w:cs="David"/>
          <w:sz w:val="24"/>
          <w:szCs w:val="24"/>
          <w:rtl/>
        </w:rPr>
        <w:t xml:space="preserve">הנתבע סבור שראיה לקיומו של הסכם הנאמנות בין הצדדים הינה תצהירו של התובע מיום 25.3.02, שהוגש במסגרת הליך </w:t>
      </w:r>
      <w:proofErr w:type="spellStart"/>
      <w:r>
        <w:rPr>
          <w:rFonts w:ascii="David" w:hAnsi="David" w:cs="David"/>
          <w:sz w:val="24"/>
          <w:szCs w:val="24"/>
          <w:rtl/>
        </w:rPr>
        <w:t>הפש"ר</w:t>
      </w:r>
      <w:proofErr w:type="spellEnd"/>
      <w:r>
        <w:rPr>
          <w:rFonts w:ascii="David" w:hAnsi="David" w:cs="David"/>
          <w:sz w:val="24"/>
          <w:szCs w:val="24"/>
          <w:rtl/>
        </w:rPr>
        <w:t xml:space="preserve"> שהתנהל כנגדו שם מפורטות הסכמות הצדדים. טענת התובע ולפיה חתם "בלנקו" על הדף האחרון בתצהיר ופרטיו מולאו לאחר החתימה, הינה טענה שקרית ולא מבוססת, שלא נתמכה בכל ראייה, ולעניין זה נקבע בפסיקה שהנטל להוכחת טענה לבטלות חוזה (התצהיר), כבד מהנדרש להוכחת טענות אחרות במשפט אזרחי, ועל כן יש לתמוך אותה "בראיות פוזיטיביות כאפשרות קרובה", מה שלא קרה כאן. טענותיו של התובע כנגד המסמך בכתב, כלליות ובעל פה. גם התחמקותו של התובע בחקירתו הנגדית וצעקותיו במהלכה לא תרמו למהימנותו ולאמינות גרסתו. כך גם התצהיר ממוספר בסעיפים ועמודים והנספחים והתשתית העובדתית נמסרו מטעם התובע עצמו. זאת ועוד, התובע מושתק "השתק שיפוטי", מניעות ושיהוי ממושך מלהעלות טענה של חתימה "בלנקו" בחלוף למעלה מ- 15 שנים לאחר שהתקיימו שני דיונים בהליך </w:t>
      </w:r>
      <w:proofErr w:type="spellStart"/>
      <w:r>
        <w:rPr>
          <w:rFonts w:ascii="David" w:hAnsi="David" w:cs="David"/>
          <w:sz w:val="24"/>
          <w:szCs w:val="24"/>
          <w:rtl/>
        </w:rPr>
        <w:t>הפש"ר</w:t>
      </w:r>
      <w:proofErr w:type="spellEnd"/>
      <w:r>
        <w:rPr>
          <w:rFonts w:ascii="David" w:hAnsi="David" w:cs="David"/>
          <w:sz w:val="24"/>
          <w:szCs w:val="24"/>
          <w:rtl/>
        </w:rPr>
        <w:t xml:space="preserve"> שם זכה להפטר מחובותיו. </w:t>
      </w:r>
    </w:p>
    <w:p w:rsidR="00DF4C8C" w:rsidRDefault="00DF4C8C" w:rsidP="00DF4C8C">
      <w:pPr>
        <w:pStyle w:val="a3"/>
        <w:rPr>
          <w:rFonts w:ascii="David" w:hAnsi="David" w:cs="David"/>
          <w:sz w:val="24"/>
          <w:szCs w:val="24"/>
          <w:rtl/>
        </w:rPr>
      </w:pPr>
    </w:p>
    <w:p w:rsidR="00DF4C8C" w:rsidRDefault="00DF4C8C" w:rsidP="00DF4C8C">
      <w:pPr>
        <w:pStyle w:val="a3"/>
        <w:numPr>
          <w:ilvl w:val="0"/>
          <w:numId w:val="1"/>
        </w:numPr>
        <w:spacing w:line="360" w:lineRule="auto"/>
        <w:jc w:val="both"/>
        <w:rPr>
          <w:rFonts w:ascii="David" w:hAnsi="David" w:cs="David"/>
          <w:sz w:val="24"/>
          <w:szCs w:val="24"/>
        </w:rPr>
      </w:pPr>
      <w:r>
        <w:rPr>
          <w:rFonts w:ascii="David" w:hAnsi="David" w:cs="David"/>
          <w:sz w:val="24"/>
          <w:szCs w:val="24"/>
          <w:rtl/>
        </w:rPr>
        <w:t xml:space="preserve">לעניין חוזה נאמנות טוען שאין הכרח שיערך בכתב ואפשר שיערך בעל פה או בדרך של התנהגות כמו כל חוזה אחר. כך גם הוכרה בפסיקה </w:t>
      </w:r>
      <w:r>
        <w:rPr>
          <w:rFonts w:ascii="David" w:hAnsi="David" w:cs="David"/>
          <w:b/>
          <w:bCs/>
          <w:sz w:val="24"/>
          <w:szCs w:val="24"/>
          <w:rtl/>
        </w:rPr>
        <w:t>"</w:t>
      </w:r>
      <w:r>
        <w:rPr>
          <w:rFonts w:ascii="David" w:hAnsi="David" w:cs="David"/>
          <w:sz w:val="24"/>
          <w:szCs w:val="24"/>
          <w:rtl/>
        </w:rPr>
        <w:t>נאמנות משתמעת</w:t>
      </w:r>
      <w:r>
        <w:rPr>
          <w:rFonts w:ascii="David" w:hAnsi="David" w:cs="David"/>
          <w:b/>
          <w:bCs/>
          <w:sz w:val="24"/>
          <w:szCs w:val="24"/>
          <w:rtl/>
        </w:rPr>
        <w:t>"</w:t>
      </w:r>
      <w:r>
        <w:rPr>
          <w:rFonts w:ascii="David" w:hAnsi="David" w:cs="David"/>
          <w:sz w:val="24"/>
          <w:szCs w:val="24"/>
          <w:rtl/>
        </w:rPr>
        <w:t xml:space="preserve"> הנוצרת מכוח כוונת הצדדים ונלמדת מהתנהגותם ומפעולותיהם. עוד נקבע בפסיקה שהסכם נאמנות אינו טעון מסמך בכתב ודרישת הכתב בסעיף 8 לחוק המקרקעין, אינה חלה גם בנוגע לנאמנות במקרקעין.  היעדר רישום הנאמנות אינו שולל את דבר קיומה, ואינו מותנה ברישום בפנקס כלשהו, כמו גם אינו חייב בדיווח לפי חוק מיסוי מקרקעין. לעניין ההסכם נשוא המחלוקת טוען שהאמין בתובע –דודו, באופן עיוור ולכן לא התנהל עמו בכתובים ובהסכמים.</w:t>
      </w:r>
    </w:p>
    <w:p w:rsidR="00DF4C8C" w:rsidRDefault="00DF4C8C" w:rsidP="00DF4C8C">
      <w:pPr>
        <w:pStyle w:val="a3"/>
        <w:rPr>
          <w:rFonts w:ascii="David" w:hAnsi="David" w:cs="David"/>
          <w:sz w:val="24"/>
          <w:szCs w:val="24"/>
          <w:rtl/>
        </w:rPr>
      </w:pPr>
    </w:p>
    <w:p w:rsidR="00DF4C8C" w:rsidRDefault="00DF4C8C" w:rsidP="00DF4C8C">
      <w:pPr>
        <w:pStyle w:val="a3"/>
        <w:numPr>
          <w:ilvl w:val="0"/>
          <w:numId w:val="1"/>
        </w:numPr>
        <w:spacing w:line="360" w:lineRule="auto"/>
        <w:jc w:val="both"/>
        <w:rPr>
          <w:rFonts w:ascii="David" w:hAnsi="David" w:cs="David"/>
          <w:sz w:val="24"/>
          <w:szCs w:val="24"/>
        </w:rPr>
      </w:pPr>
      <w:r>
        <w:rPr>
          <w:rFonts w:ascii="David" w:hAnsi="David" w:cs="David"/>
          <w:sz w:val="24"/>
          <w:szCs w:val="24"/>
          <w:rtl/>
        </w:rPr>
        <w:t xml:space="preserve">מכל האמור עותר לקבוע שהוא הבעלים הבלעדי של כל המקרקעין נשוא המחלוקת, ולהורות על סילוק ידי הנתבעים ודחיית תביעת התובע,  תוך חיובם בהוצאות ובשכ"ט. </w:t>
      </w:r>
      <w:r>
        <w:rPr>
          <w:rFonts w:ascii="David" w:hAnsi="David" w:cs="David"/>
          <w:b/>
          <w:bCs/>
          <w:sz w:val="24"/>
          <w:szCs w:val="24"/>
          <w:rtl/>
        </w:rPr>
        <w:t>לחילופין בלבד</w:t>
      </w:r>
      <w:r>
        <w:rPr>
          <w:rFonts w:ascii="David" w:hAnsi="David" w:cs="David"/>
          <w:sz w:val="24"/>
          <w:szCs w:val="24"/>
          <w:rtl/>
        </w:rPr>
        <w:t xml:space="preserve"> וככל ולא תתקבל טענתנו לעניין  הסכם הנאמנות, עותר לקבוע שהמחסן שנבנה ע"י אביו המנוח, בבעלותו הבלעדית, ומכאן נתונה לו זכות השימוש.</w:t>
      </w:r>
    </w:p>
    <w:p w:rsidR="00DF4C8C" w:rsidRDefault="00DF4C8C" w:rsidP="00DF4C8C">
      <w:pPr>
        <w:spacing w:line="360" w:lineRule="auto"/>
        <w:jc w:val="both"/>
        <w:rPr>
          <w:rFonts w:ascii="David" w:hAnsi="David"/>
          <w:b/>
          <w:bCs/>
          <w:u w:val="single"/>
          <w:rtl/>
        </w:rPr>
      </w:pPr>
      <w:r>
        <w:rPr>
          <w:rFonts w:ascii="David" w:hAnsi="David"/>
          <w:b/>
          <w:bCs/>
          <w:u w:val="single"/>
          <w:rtl/>
        </w:rPr>
        <w:t>עיקר טענות התובע במסגרת סיכומי התשובה:</w:t>
      </w:r>
    </w:p>
    <w:p w:rsidR="00DF4C8C" w:rsidRDefault="00DF4C8C" w:rsidP="00DF4C8C">
      <w:pPr>
        <w:pStyle w:val="a3"/>
        <w:spacing w:line="240" w:lineRule="auto"/>
        <w:ind w:left="360"/>
        <w:jc w:val="both"/>
        <w:rPr>
          <w:rFonts w:ascii="David" w:hAnsi="David" w:cs="David"/>
          <w:sz w:val="24"/>
          <w:szCs w:val="24"/>
          <w:rtl/>
        </w:rPr>
      </w:pPr>
    </w:p>
    <w:p w:rsidR="00DF4C8C" w:rsidRDefault="00DF4C8C" w:rsidP="00DF4C8C">
      <w:pPr>
        <w:pStyle w:val="a3"/>
        <w:numPr>
          <w:ilvl w:val="0"/>
          <w:numId w:val="1"/>
        </w:numPr>
        <w:spacing w:line="360" w:lineRule="auto"/>
        <w:jc w:val="both"/>
        <w:rPr>
          <w:rFonts w:ascii="David" w:hAnsi="David" w:cs="David"/>
          <w:sz w:val="24"/>
          <w:szCs w:val="24"/>
        </w:rPr>
      </w:pPr>
      <w:r>
        <w:rPr>
          <w:rFonts w:ascii="David" w:hAnsi="David" w:cs="David"/>
          <w:sz w:val="24"/>
          <w:szCs w:val="24"/>
          <w:rtl/>
        </w:rPr>
        <w:t xml:space="preserve">הנתבעים ציינו בסעיף 24 לסיכומיהם שאינם חולקים על הסכם חלוקת העיזבון ועל צו קיום הצוואה ואלה גוברים על כל מסמך שקדם להם, לרבות התצהיר המוכחש. בהתאמה לכך, דין כל טענותיהם, שנטענו בע"פ כנגד הסכם חלוקת העיזבון, להידחות על הסף. בנוסף, סעיף 7 </w:t>
      </w:r>
      <w:r>
        <w:rPr>
          <w:rFonts w:ascii="David" w:hAnsi="David" w:cs="David"/>
          <w:sz w:val="24"/>
          <w:szCs w:val="24"/>
          <w:rtl/>
        </w:rPr>
        <w:lastRenderedPageBreak/>
        <w:t xml:space="preserve">לצוואת הסב מתייחס לבניין המגורים הממוקם על החלקה בקומה א' וקומה ב', וזאת מבלי לעשות הבחנה לחלק כלשהו בכל קומה כפי שמנסה הנתבע לעשות באופן מלאכותי, בין הדירה בה מתגורר בה התובע, לבין המחסן שממוקם באותה קומה ובצמוד לה ללא כל הפרדה.   </w:t>
      </w:r>
    </w:p>
    <w:p w:rsidR="00DF4C8C" w:rsidRDefault="00DF4C8C" w:rsidP="00DF4C8C">
      <w:pPr>
        <w:spacing w:line="360" w:lineRule="auto"/>
        <w:jc w:val="both"/>
        <w:rPr>
          <w:rFonts w:ascii="David" w:hAnsi="David"/>
          <w:b/>
          <w:bCs/>
          <w:sz w:val="28"/>
          <w:szCs w:val="28"/>
          <w:u w:val="single"/>
          <w:rtl/>
        </w:rPr>
      </w:pPr>
      <w:r>
        <w:rPr>
          <w:rFonts w:ascii="David" w:hAnsi="David"/>
          <w:b/>
          <w:bCs/>
          <w:sz w:val="28"/>
          <w:szCs w:val="28"/>
          <w:highlight w:val="lightGray"/>
          <w:u w:val="single"/>
          <w:rtl/>
        </w:rPr>
        <w:t>דיון והכרעה:</w:t>
      </w:r>
    </w:p>
    <w:p w:rsidR="00DF4C8C" w:rsidRDefault="00DF4C8C" w:rsidP="00DF4C8C">
      <w:pPr>
        <w:jc w:val="both"/>
        <w:rPr>
          <w:rFonts w:ascii="David" w:hAnsi="David"/>
          <w:rtl/>
        </w:rPr>
      </w:pPr>
    </w:p>
    <w:p w:rsidR="00DF4C8C" w:rsidRDefault="00DF4C8C" w:rsidP="00DF4C8C">
      <w:pPr>
        <w:spacing w:line="360" w:lineRule="auto"/>
        <w:jc w:val="both"/>
        <w:rPr>
          <w:rFonts w:ascii="David" w:hAnsi="David"/>
          <w:rtl/>
        </w:rPr>
      </w:pPr>
      <w:r>
        <w:rPr>
          <w:rFonts w:ascii="David" w:hAnsi="David"/>
          <w:rtl/>
        </w:rPr>
        <w:t xml:space="preserve">לאחר שעיינתי בכתבי הטענות על נספחיהם, שמעתי את בעלי הדין והעדים ונתתי דעתי למכלול הראיות שהונחו לפניי כמו גם לדין החל, מצאתי שדין שתי התביעות להתקבל בחלקן באופן בו יקבע שאין שינוי בחלוקת הזכויות ורישומן, תוך שהתובע זכאי להמשיך ולהחזיק בנכס בקומה הראשונה, ללא המחסן, והנתבע זכאי להחזיק בנכס בקומה השנייה, והמחסן. אפרט נימוקיי; </w:t>
      </w:r>
    </w:p>
    <w:p w:rsidR="00DF4C8C" w:rsidRDefault="00DF4C8C" w:rsidP="00DF4C8C">
      <w:pPr>
        <w:jc w:val="both"/>
        <w:rPr>
          <w:rFonts w:ascii="David" w:hAnsi="David"/>
          <w:rtl/>
        </w:rPr>
      </w:pPr>
    </w:p>
    <w:p w:rsidR="00DF4C8C" w:rsidRDefault="00DF4C8C" w:rsidP="00DF4C8C">
      <w:pPr>
        <w:pStyle w:val="a3"/>
        <w:numPr>
          <w:ilvl w:val="0"/>
          <w:numId w:val="1"/>
        </w:numPr>
        <w:spacing w:line="360" w:lineRule="auto"/>
        <w:jc w:val="both"/>
        <w:rPr>
          <w:rFonts w:ascii="David" w:hAnsi="David" w:cs="David"/>
          <w:sz w:val="28"/>
          <w:szCs w:val="28"/>
          <w:u w:val="single"/>
        </w:rPr>
      </w:pPr>
      <w:r>
        <w:rPr>
          <w:rFonts w:ascii="David" w:hAnsi="David" w:cs="David"/>
          <w:sz w:val="24"/>
          <w:szCs w:val="24"/>
          <w:rtl/>
        </w:rPr>
        <w:t xml:space="preserve">כמפורט, במסגרת ההסכמות הדיוניות, המחלוקות שנותרו להכרעה הינן זכות השימוש והבעלות בדירה בקומה הראשונה ומחסן (כטענות התובע); וטענת הנתבע לפיה הוא זכאי להירשם כבעל מלוא הזכויות במקרקעין, ובכלל זה גם בדירה בקומה הראשונה בה מחזיק התובע ובני משפחתו. </w:t>
      </w:r>
    </w:p>
    <w:p w:rsidR="00DF4C8C" w:rsidRDefault="00DF4C8C" w:rsidP="00DF4C8C">
      <w:pPr>
        <w:pStyle w:val="a3"/>
        <w:spacing w:line="240" w:lineRule="auto"/>
        <w:ind w:left="360"/>
        <w:jc w:val="both"/>
        <w:rPr>
          <w:rFonts w:ascii="David" w:hAnsi="David" w:cs="David"/>
          <w:sz w:val="28"/>
          <w:szCs w:val="28"/>
          <w:u w:val="single"/>
        </w:rPr>
      </w:pPr>
    </w:p>
    <w:p w:rsidR="00DF4C8C" w:rsidRDefault="00DF4C8C" w:rsidP="00DF4C8C">
      <w:pPr>
        <w:pStyle w:val="a3"/>
        <w:numPr>
          <w:ilvl w:val="0"/>
          <w:numId w:val="1"/>
        </w:numPr>
        <w:spacing w:line="360" w:lineRule="auto"/>
        <w:jc w:val="both"/>
        <w:rPr>
          <w:rFonts w:ascii="David" w:hAnsi="David" w:cs="David"/>
          <w:sz w:val="24"/>
          <w:szCs w:val="24"/>
        </w:rPr>
      </w:pPr>
      <w:r>
        <w:rPr>
          <w:rFonts w:ascii="David" w:hAnsi="David" w:cs="David"/>
          <w:sz w:val="24"/>
          <w:szCs w:val="24"/>
          <w:rtl/>
        </w:rPr>
        <w:t>לצורך הכרעה במחלוקת אדרש תחילה לשאלה</w:t>
      </w:r>
      <w:r>
        <w:rPr>
          <w:rFonts w:ascii="David" w:hAnsi="David" w:cs="David"/>
          <w:sz w:val="24"/>
          <w:szCs w:val="24"/>
          <w:u w:val="single"/>
          <w:rtl/>
        </w:rPr>
        <w:t xml:space="preserve"> </w:t>
      </w:r>
      <w:r>
        <w:rPr>
          <w:rFonts w:ascii="David" w:hAnsi="David" w:cs="David"/>
          <w:b/>
          <w:bCs/>
          <w:sz w:val="24"/>
          <w:szCs w:val="24"/>
          <w:u w:val="single"/>
          <w:rtl/>
        </w:rPr>
        <w:t>באם ההסכם הראשון הינו הסכם למראית עין</w:t>
      </w:r>
      <w:r w:rsidR="00DC533E">
        <w:rPr>
          <w:rFonts w:ascii="David" w:hAnsi="David" w:cs="David" w:hint="cs"/>
          <w:sz w:val="24"/>
          <w:szCs w:val="24"/>
          <w:u w:val="single"/>
          <w:rtl/>
        </w:rPr>
        <w:t xml:space="preserve">? </w:t>
      </w:r>
      <w:r>
        <w:rPr>
          <w:rFonts w:ascii="David" w:hAnsi="David" w:cs="David"/>
          <w:sz w:val="24"/>
          <w:szCs w:val="24"/>
          <w:rtl/>
        </w:rPr>
        <w:t xml:space="preserve">סעיף 13 לחוק החוזים (חלק כללי), תשל"ג-1973 קובע, כי </w:t>
      </w:r>
      <w:r>
        <w:rPr>
          <w:rFonts w:ascii="David" w:hAnsi="David" w:cs="David"/>
          <w:b/>
          <w:bCs/>
          <w:sz w:val="24"/>
          <w:szCs w:val="24"/>
          <w:rtl/>
        </w:rPr>
        <w:t>"חוזה שנכרת למראית עין בלבד בטל, אין בהוראה זו כדי לפגוע בזכות שרכש אדם שלישי בהסתמכו בתום לב על קיום החוזה"</w:t>
      </w:r>
      <w:r>
        <w:rPr>
          <w:rFonts w:ascii="David" w:hAnsi="David" w:cs="David"/>
          <w:sz w:val="24"/>
          <w:szCs w:val="24"/>
          <w:rtl/>
        </w:rPr>
        <w:t>;  נטל הראייה להוכיח שמדובר בהסכם למראית עין מונח לפתחו של הטוען לטענה, ועל פי הפסיקה, על מנת להכריע במחלוקת, יש לבחון</w:t>
      </w:r>
      <w:r>
        <w:rPr>
          <w:rFonts w:ascii="David" w:hAnsi="David" w:cs="David"/>
          <w:b/>
          <w:bCs/>
          <w:sz w:val="24"/>
          <w:szCs w:val="24"/>
          <w:rtl/>
        </w:rPr>
        <w:t xml:space="preserve"> </w:t>
      </w:r>
      <w:r>
        <w:rPr>
          <w:rFonts w:ascii="David" w:hAnsi="David" w:cs="David"/>
          <w:sz w:val="24"/>
          <w:szCs w:val="24"/>
          <w:rtl/>
        </w:rPr>
        <w:t xml:space="preserve">את כוונתם האמתית של הצדדים בעת כריתת ההסכם, וכפי שנקבע; </w:t>
      </w:r>
      <w:r>
        <w:rPr>
          <w:rFonts w:ascii="David" w:hAnsi="David" w:cs="David"/>
          <w:b/>
          <w:bCs/>
          <w:sz w:val="24"/>
          <w:szCs w:val="24"/>
          <w:rtl/>
        </w:rPr>
        <w:t xml:space="preserve">"השאלה, מה </w:t>
      </w:r>
      <w:proofErr w:type="spellStart"/>
      <w:r>
        <w:rPr>
          <w:rFonts w:ascii="David" w:hAnsi="David" w:cs="David"/>
          <w:b/>
          <w:bCs/>
          <w:sz w:val="24"/>
          <w:szCs w:val="24"/>
          <w:rtl/>
        </w:rPr>
        <w:t>היתה</w:t>
      </w:r>
      <w:proofErr w:type="spellEnd"/>
      <w:r>
        <w:rPr>
          <w:rFonts w:ascii="David" w:hAnsi="David" w:cs="David"/>
          <w:b/>
          <w:bCs/>
          <w:sz w:val="24"/>
          <w:szCs w:val="24"/>
          <w:rtl/>
        </w:rPr>
        <w:t xml:space="preserve"> כוונת הצדדים </w:t>
      </w:r>
      <w:proofErr w:type="spellStart"/>
      <w:r>
        <w:rPr>
          <w:rFonts w:ascii="David" w:hAnsi="David" w:cs="David"/>
          <w:b/>
          <w:bCs/>
          <w:sz w:val="24"/>
          <w:szCs w:val="24"/>
          <w:rtl/>
        </w:rPr>
        <w:t>האמיתית</w:t>
      </w:r>
      <w:proofErr w:type="spellEnd"/>
      <w:r>
        <w:rPr>
          <w:rFonts w:ascii="David" w:hAnsi="David" w:cs="David"/>
          <w:b/>
          <w:bCs/>
          <w:sz w:val="24"/>
          <w:szCs w:val="24"/>
          <w:rtl/>
        </w:rPr>
        <w:t xml:space="preserve"> בנסיבות העניין, היא שאלה שבעובדה. בתור שכזו יש </w:t>
      </w:r>
      <w:proofErr w:type="spellStart"/>
      <w:r>
        <w:rPr>
          <w:rFonts w:ascii="David" w:hAnsi="David" w:cs="David"/>
          <w:b/>
          <w:bCs/>
          <w:sz w:val="24"/>
          <w:szCs w:val="24"/>
          <w:rtl/>
        </w:rPr>
        <w:t>להסיקה</w:t>
      </w:r>
      <w:proofErr w:type="spellEnd"/>
      <w:r>
        <w:rPr>
          <w:rFonts w:ascii="David" w:hAnsi="David" w:cs="David"/>
          <w:b/>
          <w:bCs/>
          <w:sz w:val="24"/>
          <w:szCs w:val="24"/>
          <w:rtl/>
        </w:rPr>
        <w:t xml:space="preserve"> ממכלול הראיות הרלוונטיות, כולל אלה שהן נסיבתיות. התנהגות המערערים היא רלוונטית, ויש בה כדי להאיר את כוונת הצדדים."</w:t>
      </w:r>
      <w:r>
        <w:rPr>
          <w:rFonts w:ascii="David" w:hAnsi="David" w:cs="David"/>
          <w:sz w:val="24"/>
          <w:szCs w:val="24"/>
          <w:rtl/>
        </w:rPr>
        <w:t xml:space="preserve"> (ע"א 623/85 </w:t>
      </w:r>
      <w:proofErr w:type="spellStart"/>
      <w:r>
        <w:rPr>
          <w:rFonts w:ascii="David" w:hAnsi="David" w:cs="David"/>
          <w:sz w:val="24"/>
          <w:szCs w:val="24"/>
          <w:rtl/>
        </w:rPr>
        <w:t>סלהוב</w:t>
      </w:r>
      <w:proofErr w:type="spellEnd"/>
      <w:r>
        <w:rPr>
          <w:rFonts w:ascii="David" w:hAnsi="David" w:cs="David"/>
          <w:sz w:val="24"/>
          <w:szCs w:val="24"/>
          <w:rtl/>
        </w:rPr>
        <w:t xml:space="preserve"> נ' גליה, חברה קבלנית לבניין ופיתוח בע"מ, פ"ד מג(2) 214). כמו כן, ניתן ללמוד מהראיות באם לצדדים הייתה כוונת קנוניה, שכן צדדים לחוזה מסוג זה בד"כ מעלימים כוונתם </w:t>
      </w:r>
      <w:proofErr w:type="spellStart"/>
      <w:r>
        <w:rPr>
          <w:rFonts w:ascii="David" w:hAnsi="David" w:cs="David"/>
          <w:sz w:val="24"/>
          <w:szCs w:val="24"/>
          <w:rtl/>
        </w:rPr>
        <w:t>האמיתית</w:t>
      </w:r>
      <w:proofErr w:type="spellEnd"/>
      <w:r>
        <w:rPr>
          <w:rFonts w:ascii="David" w:hAnsi="David" w:cs="David"/>
          <w:sz w:val="24"/>
          <w:szCs w:val="24"/>
          <w:rtl/>
        </w:rPr>
        <w:t xml:space="preserve"> ולא משאירים ראיות (ע"א1780/93 בנק המזרחי המאוחד בע"מ נ' יהודית </w:t>
      </w:r>
      <w:proofErr w:type="spellStart"/>
      <w:r>
        <w:rPr>
          <w:rFonts w:ascii="David" w:hAnsi="David" w:cs="David"/>
          <w:sz w:val="24"/>
          <w:szCs w:val="24"/>
          <w:rtl/>
        </w:rPr>
        <w:t>אולצ'יק</w:t>
      </w:r>
      <w:proofErr w:type="spellEnd"/>
      <w:r>
        <w:rPr>
          <w:rFonts w:ascii="David" w:hAnsi="David" w:cs="David"/>
          <w:sz w:val="24"/>
          <w:szCs w:val="24"/>
          <w:rtl/>
        </w:rPr>
        <w:t>, פ"ד נ(2) 41, 43).</w:t>
      </w:r>
    </w:p>
    <w:p w:rsidR="00DF4C8C" w:rsidRDefault="00DF4C8C" w:rsidP="00DF4C8C">
      <w:pPr>
        <w:pStyle w:val="a3"/>
        <w:spacing w:line="240" w:lineRule="auto"/>
        <w:ind w:left="360"/>
        <w:jc w:val="both"/>
        <w:rPr>
          <w:rFonts w:ascii="David" w:hAnsi="David" w:cs="David"/>
          <w:sz w:val="24"/>
          <w:szCs w:val="24"/>
          <w:rtl/>
        </w:rPr>
      </w:pPr>
    </w:p>
    <w:p w:rsidR="00DF4C8C" w:rsidRDefault="00DF4C8C" w:rsidP="001B3005">
      <w:pPr>
        <w:pStyle w:val="a3"/>
        <w:numPr>
          <w:ilvl w:val="0"/>
          <w:numId w:val="1"/>
        </w:numPr>
        <w:spacing w:line="360" w:lineRule="auto"/>
        <w:jc w:val="both"/>
        <w:rPr>
          <w:rFonts w:ascii="David" w:hAnsi="David" w:cs="David"/>
          <w:sz w:val="24"/>
          <w:szCs w:val="24"/>
        </w:rPr>
      </w:pPr>
      <w:r>
        <w:rPr>
          <w:rFonts w:ascii="David" w:hAnsi="David" w:cs="David"/>
          <w:sz w:val="24"/>
          <w:szCs w:val="24"/>
          <w:rtl/>
        </w:rPr>
        <w:t xml:space="preserve">לעניין ההסכם הראשון, תחלה טען התובע שהוא הבעלים של </w:t>
      </w:r>
      <w:r>
        <w:rPr>
          <w:rFonts w:ascii="David" w:hAnsi="David" w:cs="David"/>
          <w:sz w:val="24"/>
          <w:szCs w:val="24"/>
          <w:u w:val="single"/>
          <w:rtl/>
        </w:rPr>
        <w:t>כל</w:t>
      </w:r>
      <w:r>
        <w:rPr>
          <w:rFonts w:ascii="David" w:hAnsi="David" w:cs="David"/>
          <w:sz w:val="24"/>
          <w:szCs w:val="24"/>
          <w:rtl/>
        </w:rPr>
        <w:t xml:space="preserve"> הבנוי על החלקה 114, והפנה להוראותיו. בסיכומיו טען שההסכם הוגש לבנק ירושלים ובאמצעותו קיבל משכנתא </w:t>
      </w:r>
      <w:r>
        <w:rPr>
          <w:rFonts w:ascii="David" w:hAnsi="David" w:cs="David"/>
          <w:sz w:val="24"/>
          <w:szCs w:val="24"/>
          <w:u w:val="single"/>
          <w:rtl/>
        </w:rPr>
        <w:t>לבניית ביתו</w:t>
      </w:r>
      <w:r>
        <w:rPr>
          <w:rFonts w:ascii="David" w:hAnsi="David" w:cs="David"/>
          <w:sz w:val="24"/>
          <w:szCs w:val="24"/>
          <w:rtl/>
        </w:rPr>
        <w:t xml:space="preserve">. מאידך, בחקירתו הצהיר שנטל את הלוואה מבנק </w:t>
      </w:r>
      <w:r w:rsidR="00DC533E">
        <w:rPr>
          <w:rFonts w:ascii="David" w:hAnsi="David" w:cs="David" w:hint="cs"/>
          <w:sz w:val="24"/>
          <w:szCs w:val="24"/>
          <w:rtl/>
        </w:rPr>
        <w:t>ירושלים</w:t>
      </w:r>
      <w:r>
        <w:rPr>
          <w:rFonts w:ascii="David" w:hAnsi="David" w:cs="David"/>
          <w:sz w:val="24"/>
          <w:szCs w:val="24"/>
          <w:rtl/>
        </w:rPr>
        <w:t xml:space="preserve"> באמצעות משכון הבית, לאחר שהסב חתם על הסכם</w:t>
      </w:r>
      <w:r>
        <w:rPr>
          <w:rFonts w:ascii="David" w:hAnsi="David" w:cs="David"/>
          <w:b/>
          <w:bCs/>
          <w:sz w:val="24"/>
          <w:szCs w:val="24"/>
          <w:rtl/>
        </w:rPr>
        <w:t xml:space="preserve"> "</w:t>
      </w:r>
      <w:r>
        <w:rPr>
          <w:rFonts w:ascii="David" w:eastAsia="David" w:hAnsi="David" w:cs="David"/>
          <w:b/>
          <w:bCs/>
          <w:sz w:val="24"/>
          <w:szCs w:val="24"/>
          <w:rtl/>
        </w:rPr>
        <w:t>כאילו "</w:t>
      </w:r>
      <w:r>
        <w:rPr>
          <w:rFonts w:ascii="David" w:eastAsia="David" w:hAnsi="David" w:cs="David"/>
          <w:sz w:val="24"/>
          <w:szCs w:val="24"/>
          <w:rtl/>
        </w:rPr>
        <w:t xml:space="preserve"> מכר את הזכויות, </w:t>
      </w:r>
      <w:r>
        <w:rPr>
          <w:rFonts w:ascii="David" w:hAnsi="David" w:cs="David"/>
          <w:sz w:val="24"/>
          <w:szCs w:val="24"/>
          <w:rtl/>
        </w:rPr>
        <w:t>ואת הכספים שקיבל מההלוואה הפקיד בחשבון של החברה. וכך הצהיר (ראו עמ' 21-23 לפרו' מיום 22.11.22);</w:t>
      </w:r>
    </w:p>
    <w:p w:rsidR="00DF4C8C" w:rsidRDefault="00DF4C8C" w:rsidP="001B3005">
      <w:pPr>
        <w:spacing w:line="360" w:lineRule="auto"/>
        <w:ind w:left="1440" w:hanging="720"/>
        <w:jc w:val="both"/>
        <w:rPr>
          <w:rFonts w:ascii="FrankRuehl" w:eastAsia="David" w:hAnsi="FrankRuehl" w:cs="FrankRuehl"/>
          <w:b/>
          <w:bCs/>
        </w:rPr>
      </w:pPr>
      <w:r>
        <w:rPr>
          <w:rFonts w:ascii="FrankRuehl" w:eastAsia="David" w:hAnsi="FrankRuehl" w:cs="FrankRuehl"/>
          <w:b/>
          <w:bCs/>
          <w:rtl/>
        </w:rPr>
        <w:lastRenderedPageBreak/>
        <w:t>"ש.</w:t>
      </w:r>
      <w:r>
        <w:rPr>
          <w:rFonts w:ascii="FrankRuehl" w:eastAsia="David" w:hAnsi="FrankRuehl" w:cs="FrankRuehl"/>
          <w:b/>
          <w:bCs/>
          <w:rtl/>
        </w:rPr>
        <w:tab/>
        <w:t xml:space="preserve">נכון שאח"כ אתה ואחיך </w:t>
      </w:r>
      <w:r w:rsidR="001B3005">
        <w:rPr>
          <w:rFonts w:ascii="David" w:hAnsi="David"/>
          <w:rtl/>
        </w:rPr>
        <w:t>ס</w:t>
      </w:r>
      <w:r w:rsidR="001B3005">
        <w:rPr>
          <w:rFonts w:ascii="David" w:hAnsi="David" w:hint="cs"/>
          <w:rtl/>
        </w:rPr>
        <w:t>'</w:t>
      </w:r>
      <w:r w:rsidR="001B3005">
        <w:rPr>
          <w:rFonts w:ascii="David" w:hAnsi="David"/>
          <w:rtl/>
        </w:rPr>
        <w:t xml:space="preserve"> </w:t>
      </w:r>
      <w:r>
        <w:rPr>
          <w:rFonts w:ascii="FrankRuehl" w:eastAsia="David" w:hAnsi="FrankRuehl" w:cs="FrankRuehl"/>
          <w:b/>
          <w:bCs/>
          <w:rtl/>
        </w:rPr>
        <w:t>ז"ל ובני הדודים שלכם, ס</w:t>
      </w:r>
      <w:r w:rsidR="001B3005">
        <w:rPr>
          <w:rFonts w:ascii="FrankRuehl" w:eastAsia="David" w:hAnsi="FrankRuehl" w:cs="FrankRuehl" w:hint="cs"/>
          <w:b/>
          <w:bCs/>
          <w:rtl/>
        </w:rPr>
        <w:t>'</w:t>
      </w:r>
      <w:r>
        <w:rPr>
          <w:rFonts w:ascii="FrankRuehl" w:eastAsia="David" w:hAnsi="FrankRuehl" w:cs="FrankRuehl"/>
          <w:b/>
          <w:bCs/>
          <w:rtl/>
        </w:rPr>
        <w:t xml:space="preserve"> וג', ייסדתם חברה כדי לעשות סחר בפ</w:t>
      </w:r>
      <w:r w:rsidR="001B3005">
        <w:rPr>
          <w:rFonts w:ascii="FrankRuehl" w:eastAsia="David" w:hAnsi="FrankRuehl" w:cs="FrankRuehl" w:hint="cs"/>
          <w:b/>
          <w:bCs/>
          <w:rtl/>
        </w:rPr>
        <w:t>'</w:t>
      </w:r>
      <w:r>
        <w:rPr>
          <w:rFonts w:ascii="FrankRuehl" w:eastAsia="David" w:hAnsi="FrankRuehl" w:cs="FrankRuehl"/>
          <w:b/>
          <w:bCs/>
          <w:rtl/>
        </w:rPr>
        <w:t xml:space="preserve"> ועשיתם את זה בשנת 87' ב</w:t>
      </w:r>
      <w:r w:rsidR="001B3005">
        <w:rPr>
          <w:rFonts w:ascii="FrankRuehl" w:eastAsia="David" w:hAnsi="FrankRuehl" w:cs="FrankRuehl" w:hint="cs"/>
          <w:b/>
          <w:bCs/>
          <w:rtl/>
        </w:rPr>
        <w:t>***</w:t>
      </w:r>
      <w:r>
        <w:rPr>
          <w:rFonts w:ascii="FrankRuehl" w:eastAsia="David" w:hAnsi="FrankRuehl" w:cs="FrankRuehl"/>
          <w:b/>
          <w:bCs/>
          <w:rtl/>
        </w:rPr>
        <w:t>.</w:t>
      </w:r>
    </w:p>
    <w:p w:rsidR="00DF4C8C" w:rsidRDefault="00DF4C8C" w:rsidP="00DF4C8C">
      <w:pPr>
        <w:spacing w:line="360" w:lineRule="auto"/>
        <w:ind w:left="1440" w:hanging="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 xml:space="preserve">כן. </w:t>
      </w:r>
    </w:p>
    <w:p w:rsidR="00DF4C8C" w:rsidRDefault="00DF4C8C" w:rsidP="001B3005">
      <w:pPr>
        <w:spacing w:line="360" w:lineRule="auto"/>
        <w:ind w:left="1440" w:hanging="720"/>
        <w:jc w:val="both"/>
        <w:rPr>
          <w:rFonts w:ascii="FrankRuehl" w:eastAsia="David" w:hAnsi="FrankRuehl" w:cs="FrankRuehl"/>
          <w:b/>
          <w:bCs/>
          <w:rtl/>
        </w:rPr>
      </w:pPr>
      <w:r>
        <w:rPr>
          <w:rFonts w:ascii="FrankRuehl" w:eastAsia="David" w:hAnsi="FrankRuehl" w:cs="FrankRuehl"/>
          <w:b/>
          <w:bCs/>
          <w:rtl/>
        </w:rPr>
        <w:t>ש.</w:t>
      </w:r>
      <w:r>
        <w:rPr>
          <w:rFonts w:ascii="FrankRuehl" w:eastAsia="David" w:hAnsi="FrankRuehl" w:cs="FrankRuehl"/>
          <w:b/>
          <w:bCs/>
          <w:rtl/>
        </w:rPr>
        <w:tab/>
        <w:t>בשנת 88' ס</w:t>
      </w:r>
      <w:r w:rsidR="001B3005">
        <w:rPr>
          <w:rFonts w:ascii="FrankRuehl" w:eastAsia="David" w:hAnsi="FrankRuehl" w:cs="FrankRuehl" w:hint="cs"/>
          <w:b/>
          <w:bCs/>
          <w:rtl/>
        </w:rPr>
        <w:t>'</w:t>
      </w:r>
      <w:r>
        <w:rPr>
          <w:rFonts w:ascii="FrankRuehl" w:eastAsia="David" w:hAnsi="FrankRuehl" w:cs="FrankRuehl"/>
          <w:b/>
          <w:bCs/>
          <w:rtl/>
        </w:rPr>
        <w:t xml:space="preserve"> עזב; בשנת 89' ג' עזב והחברה של העסק הסתבכה ואתה ו</w:t>
      </w:r>
      <w:r w:rsidR="001B3005" w:rsidRPr="001B3005">
        <w:rPr>
          <w:rFonts w:ascii="David" w:hAnsi="David"/>
          <w:rtl/>
        </w:rPr>
        <w:t xml:space="preserve"> </w:t>
      </w:r>
      <w:r w:rsidR="001B3005">
        <w:rPr>
          <w:rFonts w:ascii="David" w:hAnsi="David"/>
          <w:rtl/>
        </w:rPr>
        <w:t>ס</w:t>
      </w:r>
      <w:r w:rsidR="001B3005">
        <w:rPr>
          <w:rFonts w:ascii="David" w:hAnsi="David" w:hint="cs"/>
          <w:rtl/>
        </w:rPr>
        <w:t>'</w:t>
      </w:r>
      <w:r>
        <w:rPr>
          <w:rFonts w:ascii="FrankRuehl" w:eastAsia="David" w:hAnsi="FrankRuehl" w:cs="FrankRuehl"/>
          <w:b/>
          <w:bCs/>
          <w:rtl/>
        </w:rPr>
        <w:t xml:space="preserve"> הזרמתם כסף לחברה כדי לשקם ולעמוד על הרגליים, נכון?</w:t>
      </w:r>
    </w:p>
    <w:p w:rsidR="00DF4C8C" w:rsidRDefault="00DF4C8C" w:rsidP="001B3005">
      <w:pPr>
        <w:spacing w:line="360" w:lineRule="auto"/>
        <w:ind w:left="1440" w:hanging="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 xml:space="preserve">אני הזרמתי. לקחתי הלוואה ושמתי אותה בחשבון של החברה ואח שלי </w:t>
      </w:r>
      <w:r w:rsidR="001B3005">
        <w:rPr>
          <w:rFonts w:ascii="David" w:hAnsi="David"/>
          <w:rtl/>
        </w:rPr>
        <w:t>ס</w:t>
      </w:r>
      <w:r w:rsidR="001B3005">
        <w:rPr>
          <w:rFonts w:ascii="David" w:hAnsi="David" w:hint="cs"/>
          <w:rtl/>
        </w:rPr>
        <w:t>'</w:t>
      </w:r>
      <w:r w:rsidR="001B3005">
        <w:rPr>
          <w:rFonts w:ascii="David" w:hAnsi="David"/>
          <w:rtl/>
        </w:rPr>
        <w:t xml:space="preserve"> </w:t>
      </w:r>
      <w:r>
        <w:rPr>
          <w:rFonts w:ascii="FrankRuehl" w:eastAsia="David" w:hAnsi="FrankRuehl" w:cs="FrankRuehl"/>
          <w:rtl/>
        </w:rPr>
        <w:t xml:space="preserve">לקח ממני 50,000 ₪, דרש ממני ועזרתי לו שיגמור לבנות למעלה. היינו שותפים. </w:t>
      </w:r>
    </w:p>
    <w:p w:rsidR="00DF4C8C" w:rsidRDefault="00DF4C8C" w:rsidP="00DF4C8C">
      <w:pPr>
        <w:spacing w:line="360" w:lineRule="auto"/>
        <w:ind w:left="1440" w:hanging="720"/>
        <w:jc w:val="both"/>
        <w:rPr>
          <w:rFonts w:ascii="FrankRuehl" w:eastAsia="David" w:hAnsi="FrankRuehl" w:cs="FrankRuehl"/>
          <w:b/>
          <w:bCs/>
        </w:rPr>
      </w:pPr>
      <w:r>
        <w:rPr>
          <w:rFonts w:ascii="FrankRuehl" w:eastAsia="David" w:hAnsi="FrankRuehl" w:cs="FrankRuehl"/>
          <w:b/>
          <w:bCs/>
          <w:rtl/>
        </w:rPr>
        <w:t>ש.</w:t>
      </w:r>
      <w:r>
        <w:rPr>
          <w:rFonts w:ascii="FrankRuehl" w:eastAsia="David" w:hAnsi="FrankRuehl" w:cs="FrankRuehl"/>
          <w:b/>
          <w:bCs/>
          <w:rtl/>
        </w:rPr>
        <w:tab/>
        <w:t>מאיפה לקחת את הכסף?</w:t>
      </w:r>
    </w:p>
    <w:p w:rsidR="00DF4C8C" w:rsidRDefault="00DF4C8C" w:rsidP="001B3005">
      <w:pPr>
        <w:spacing w:line="360" w:lineRule="auto"/>
        <w:ind w:left="1440" w:hanging="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 xml:space="preserve">מבנק </w:t>
      </w:r>
      <w:r w:rsidR="00DC533E">
        <w:rPr>
          <w:rFonts w:ascii="FrankRuehl" w:eastAsia="David" w:hAnsi="FrankRuehl" w:cs="FrankRuehl" w:hint="cs"/>
          <w:rtl/>
        </w:rPr>
        <w:t>ירושלים</w:t>
      </w:r>
      <w:r>
        <w:rPr>
          <w:rFonts w:ascii="FrankRuehl" w:eastAsia="David" w:hAnsi="FrankRuehl" w:cs="FrankRuehl"/>
          <w:rtl/>
        </w:rPr>
        <w:t xml:space="preserve">. גם </w:t>
      </w:r>
      <w:r w:rsidR="001B3005">
        <w:rPr>
          <w:rFonts w:ascii="David" w:hAnsi="David"/>
          <w:rtl/>
        </w:rPr>
        <w:t>ס</w:t>
      </w:r>
      <w:r w:rsidR="001B3005">
        <w:rPr>
          <w:rFonts w:ascii="David" w:hAnsi="David" w:hint="cs"/>
          <w:rtl/>
        </w:rPr>
        <w:t>'</w:t>
      </w:r>
      <w:r w:rsidR="001B3005">
        <w:rPr>
          <w:rFonts w:ascii="David" w:hAnsi="David"/>
          <w:rtl/>
        </w:rPr>
        <w:t xml:space="preserve"> </w:t>
      </w:r>
      <w:r w:rsidR="00DC533E">
        <w:rPr>
          <w:rFonts w:ascii="FrankRuehl" w:eastAsia="David" w:hAnsi="FrankRuehl" w:cs="FrankRuehl"/>
          <w:rtl/>
        </w:rPr>
        <w:t>לקח  מבנק</w:t>
      </w:r>
      <w:r w:rsidR="00DC533E">
        <w:rPr>
          <w:rFonts w:ascii="FrankRuehl" w:eastAsia="David" w:hAnsi="FrankRuehl" w:cs="FrankRuehl" w:hint="cs"/>
          <w:rtl/>
        </w:rPr>
        <w:t xml:space="preserve"> ירושלים</w:t>
      </w:r>
      <w:r>
        <w:rPr>
          <w:rFonts w:ascii="FrankRuehl" w:eastAsia="David" w:hAnsi="FrankRuehl" w:cs="FrankRuehl"/>
          <w:rtl/>
        </w:rPr>
        <w:t xml:space="preserve">. </w:t>
      </w:r>
    </w:p>
    <w:p w:rsidR="00DF4C8C" w:rsidRDefault="00DF4C8C" w:rsidP="001B3005">
      <w:pPr>
        <w:spacing w:line="360" w:lineRule="auto"/>
        <w:ind w:left="1440" w:hanging="720"/>
        <w:jc w:val="both"/>
        <w:rPr>
          <w:rFonts w:ascii="FrankRuehl" w:eastAsia="David" w:hAnsi="FrankRuehl" w:cs="FrankRuehl"/>
          <w:b/>
          <w:bCs/>
          <w:rtl/>
        </w:rPr>
      </w:pPr>
      <w:r>
        <w:rPr>
          <w:rFonts w:ascii="FrankRuehl" w:eastAsia="David" w:hAnsi="FrankRuehl" w:cs="FrankRuehl"/>
          <w:b/>
          <w:bCs/>
          <w:rtl/>
        </w:rPr>
        <w:t>ש.</w:t>
      </w:r>
      <w:r>
        <w:rPr>
          <w:rFonts w:ascii="FrankRuehl" w:eastAsia="David" w:hAnsi="FrankRuehl" w:cs="FrankRuehl"/>
          <w:b/>
          <w:bCs/>
          <w:rtl/>
        </w:rPr>
        <w:tab/>
        <w:t xml:space="preserve">לפני כמה רגעים אמרת לי שאת הכסף שהזרמתם לחברה קיבלתם מבנק </w:t>
      </w:r>
      <w:r w:rsidR="00DC533E">
        <w:rPr>
          <w:rFonts w:ascii="FrankRuehl" w:eastAsia="David" w:hAnsi="FrankRuehl" w:cs="FrankRuehl" w:hint="cs"/>
          <w:b/>
          <w:bCs/>
          <w:rtl/>
        </w:rPr>
        <w:t>ירושלים</w:t>
      </w:r>
      <w:r>
        <w:rPr>
          <w:rFonts w:ascii="FrankRuehl" w:eastAsia="David" w:hAnsi="FrankRuehl" w:cs="FrankRuehl"/>
          <w:b/>
          <w:bCs/>
          <w:rtl/>
        </w:rPr>
        <w:t xml:space="preserve">. </w:t>
      </w:r>
    </w:p>
    <w:p w:rsidR="00DF4C8C" w:rsidRDefault="00DF4C8C" w:rsidP="00DF4C8C">
      <w:pPr>
        <w:spacing w:line="360" w:lineRule="auto"/>
        <w:ind w:left="1440" w:hanging="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 xml:space="preserve">כן. </w:t>
      </w:r>
    </w:p>
    <w:p w:rsidR="00DF4C8C" w:rsidRDefault="00DF4C8C" w:rsidP="001B3005">
      <w:pPr>
        <w:spacing w:line="360" w:lineRule="auto"/>
        <w:ind w:left="1440" w:hanging="720"/>
        <w:jc w:val="both"/>
        <w:rPr>
          <w:rFonts w:ascii="FrankRuehl" w:eastAsia="David" w:hAnsi="FrankRuehl" w:cs="FrankRuehl"/>
          <w:b/>
          <w:bCs/>
        </w:rPr>
      </w:pPr>
      <w:r>
        <w:rPr>
          <w:rFonts w:ascii="FrankRuehl" w:eastAsia="David" w:hAnsi="FrankRuehl" w:cs="FrankRuehl"/>
          <w:b/>
          <w:bCs/>
          <w:rtl/>
        </w:rPr>
        <w:t>ש.</w:t>
      </w:r>
      <w:r>
        <w:rPr>
          <w:rFonts w:ascii="FrankRuehl" w:eastAsia="David" w:hAnsi="FrankRuehl" w:cs="FrankRuehl"/>
          <w:b/>
          <w:bCs/>
          <w:rtl/>
        </w:rPr>
        <w:tab/>
        <w:t xml:space="preserve">על סמך מה קיבלתם את הכסף מבנק </w:t>
      </w:r>
      <w:r w:rsidR="00DC533E">
        <w:rPr>
          <w:rFonts w:ascii="FrankRuehl" w:eastAsia="David" w:hAnsi="FrankRuehl" w:cs="FrankRuehl" w:hint="cs"/>
          <w:b/>
          <w:bCs/>
          <w:rtl/>
        </w:rPr>
        <w:t>ירושלים</w:t>
      </w:r>
      <w:r>
        <w:rPr>
          <w:rFonts w:ascii="FrankRuehl" w:eastAsia="David" w:hAnsi="FrankRuehl" w:cs="FrankRuehl"/>
          <w:b/>
          <w:bCs/>
          <w:rtl/>
        </w:rPr>
        <w:t xml:space="preserve">? </w:t>
      </w:r>
    </w:p>
    <w:p w:rsidR="00DF4C8C" w:rsidRDefault="00DF4C8C" w:rsidP="00DF4C8C">
      <w:pPr>
        <w:spacing w:line="360" w:lineRule="auto"/>
        <w:ind w:left="1440" w:hanging="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 xml:space="preserve">על משכון הבית. </w:t>
      </w:r>
    </w:p>
    <w:p w:rsidR="00DF4C8C" w:rsidRDefault="00DF4C8C" w:rsidP="00DF4C8C">
      <w:pPr>
        <w:spacing w:line="360" w:lineRule="auto"/>
        <w:ind w:left="1440" w:hanging="720"/>
        <w:jc w:val="both"/>
        <w:rPr>
          <w:rFonts w:ascii="FrankRuehl" w:eastAsia="David" w:hAnsi="FrankRuehl" w:cs="FrankRuehl"/>
          <w:b/>
          <w:bCs/>
          <w:rtl/>
        </w:rPr>
      </w:pPr>
      <w:r>
        <w:rPr>
          <w:rFonts w:ascii="FrankRuehl" w:eastAsia="David" w:hAnsi="FrankRuehl" w:cs="FrankRuehl"/>
          <w:b/>
          <w:bCs/>
          <w:rtl/>
        </w:rPr>
        <w:t>ש.</w:t>
      </w:r>
      <w:r>
        <w:rPr>
          <w:rFonts w:ascii="FrankRuehl" w:eastAsia="David" w:hAnsi="FrankRuehl" w:cs="FrankRuehl"/>
          <w:b/>
          <w:bCs/>
          <w:rtl/>
        </w:rPr>
        <w:tab/>
        <w:t xml:space="preserve">תסביר לי. איזה משכון בית? </w:t>
      </w:r>
    </w:p>
    <w:p w:rsidR="00DF4C8C" w:rsidRDefault="00DF4C8C" w:rsidP="001B3005">
      <w:pPr>
        <w:spacing w:line="360" w:lineRule="auto"/>
        <w:ind w:left="1440" w:hanging="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 xml:space="preserve">שכנענו את אבא שלי שאנחנו במצוקה וצריכים לקחת הלוואה  מבנק </w:t>
      </w:r>
      <w:r w:rsidR="00DC533E">
        <w:rPr>
          <w:rFonts w:ascii="FrankRuehl" w:eastAsia="David" w:hAnsi="FrankRuehl" w:cs="FrankRuehl" w:hint="cs"/>
          <w:rtl/>
        </w:rPr>
        <w:t>ירושלים</w:t>
      </w:r>
      <w:r w:rsidR="001B3005">
        <w:rPr>
          <w:rFonts w:ascii="FrankRuehl" w:eastAsia="David" w:hAnsi="FrankRuehl" w:cs="FrankRuehl" w:hint="cs"/>
          <w:rtl/>
        </w:rPr>
        <w:t xml:space="preserve"> </w:t>
      </w:r>
      <w:r>
        <w:rPr>
          <w:rFonts w:ascii="FrankRuehl" w:eastAsia="David" w:hAnsi="FrankRuehl" w:cs="FrankRuehl"/>
          <w:rtl/>
        </w:rPr>
        <w:t xml:space="preserve">והם רוצים משהו שיבטיח את הכסף על הנכס, ואז אבא שלי רצה לעזור לשנינו,  חתם כאילו הוא מכר את הדירה ואגורה אבא שלי לא קיבלת. אנחנו לקחנו את הכספים האלה, אני את ה 50 הפקדתי בבנק ואח שלי לקח גם 50 והתחיל לבנות. </w:t>
      </w:r>
    </w:p>
    <w:p w:rsidR="00DF4C8C" w:rsidRDefault="00DF4C8C" w:rsidP="001B3005">
      <w:pPr>
        <w:spacing w:line="360" w:lineRule="auto"/>
        <w:ind w:left="1440" w:hanging="720"/>
        <w:jc w:val="both"/>
        <w:rPr>
          <w:rFonts w:ascii="FrankRuehl" w:eastAsia="David" w:hAnsi="FrankRuehl" w:cs="FrankRuehl"/>
          <w:b/>
          <w:bCs/>
          <w:rtl/>
        </w:rPr>
      </w:pPr>
      <w:r>
        <w:rPr>
          <w:rFonts w:ascii="FrankRuehl" w:eastAsia="David" w:hAnsi="FrankRuehl" w:cs="FrankRuehl"/>
          <w:b/>
          <w:bCs/>
          <w:rtl/>
        </w:rPr>
        <w:t>ש.</w:t>
      </w:r>
      <w:r>
        <w:rPr>
          <w:rFonts w:ascii="FrankRuehl" w:eastAsia="David" w:hAnsi="FrankRuehl" w:cs="FrankRuehl"/>
          <w:b/>
          <w:bCs/>
          <w:rtl/>
        </w:rPr>
        <w:tab/>
        <w:t xml:space="preserve">אתם קיבלתם כסף מבנק </w:t>
      </w:r>
      <w:r w:rsidR="00DC533E">
        <w:rPr>
          <w:rFonts w:ascii="FrankRuehl" w:eastAsia="David" w:hAnsi="FrankRuehl" w:cs="FrankRuehl" w:hint="cs"/>
          <w:b/>
          <w:bCs/>
          <w:rtl/>
        </w:rPr>
        <w:t>ירושלים</w:t>
      </w:r>
      <w:r>
        <w:rPr>
          <w:rFonts w:ascii="FrankRuehl" w:eastAsia="David" w:hAnsi="FrankRuehl" w:cs="FrankRuehl"/>
          <w:b/>
          <w:bCs/>
          <w:rtl/>
        </w:rPr>
        <w:t>. נתן לכם סתם?</w:t>
      </w:r>
    </w:p>
    <w:p w:rsidR="00DF4C8C" w:rsidRDefault="00DF4C8C" w:rsidP="00DF4C8C">
      <w:pPr>
        <w:spacing w:line="360" w:lineRule="auto"/>
        <w:ind w:left="1440" w:hanging="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 xml:space="preserve">לא, שני הסכמים. </w:t>
      </w:r>
    </w:p>
    <w:p w:rsidR="00DF4C8C" w:rsidRDefault="00DF4C8C" w:rsidP="00DF4C8C">
      <w:pPr>
        <w:spacing w:line="360" w:lineRule="auto"/>
        <w:ind w:left="1440" w:hanging="720"/>
        <w:jc w:val="both"/>
        <w:rPr>
          <w:rFonts w:ascii="FrankRuehl" w:eastAsia="David" w:hAnsi="FrankRuehl" w:cs="FrankRuehl"/>
          <w:b/>
          <w:bCs/>
          <w:rtl/>
        </w:rPr>
      </w:pPr>
      <w:r>
        <w:rPr>
          <w:rFonts w:ascii="FrankRuehl" w:eastAsia="David" w:hAnsi="FrankRuehl" w:cs="FrankRuehl"/>
          <w:b/>
          <w:bCs/>
          <w:rtl/>
        </w:rPr>
        <w:t>ש.</w:t>
      </w:r>
      <w:r>
        <w:rPr>
          <w:rFonts w:ascii="FrankRuehl" w:eastAsia="David" w:hAnsi="FrankRuehl" w:cs="FrankRuehl"/>
          <w:b/>
          <w:bCs/>
          <w:rtl/>
        </w:rPr>
        <w:tab/>
        <w:t xml:space="preserve">זה הסכם שנעשה לפני ההסכם שלך. מה יש לך להגיד על זה? </w:t>
      </w:r>
    </w:p>
    <w:p w:rsidR="00DF4C8C" w:rsidRDefault="00DF4C8C" w:rsidP="001B3005">
      <w:pPr>
        <w:spacing w:line="360" w:lineRule="auto"/>
        <w:ind w:left="1440" w:hanging="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 xml:space="preserve">ההסכמים האלה רק  לצורך קבלת כסף בבנק  </w:t>
      </w:r>
      <w:r w:rsidR="00DC533E">
        <w:rPr>
          <w:rFonts w:ascii="FrankRuehl" w:eastAsia="David" w:hAnsi="FrankRuehl" w:cs="FrankRuehl" w:hint="cs"/>
          <w:rtl/>
        </w:rPr>
        <w:t>ירושלים.</w:t>
      </w:r>
      <w:r>
        <w:rPr>
          <w:rFonts w:ascii="FrankRuehl" w:eastAsia="David" w:hAnsi="FrankRuehl" w:cs="FrankRuehl"/>
          <w:rtl/>
        </w:rPr>
        <w:t xml:space="preserve"> </w:t>
      </w:r>
    </w:p>
    <w:p w:rsidR="00DF4C8C" w:rsidRDefault="00DF4C8C" w:rsidP="001B3005">
      <w:pPr>
        <w:spacing w:line="360" w:lineRule="auto"/>
        <w:ind w:left="1440" w:hanging="720"/>
        <w:jc w:val="both"/>
        <w:rPr>
          <w:rFonts w:ascii="FrankRuehl" w:eastAsia="David" w:hAnsi="FrankRuehl" w:cs="FrankRuehl"/>
          <w:b/>
          <w:bCs/>
        </w:rPr>
      </w:pPr>
      <w:r>
        <w:rPr>
          <w:rFonts w:ascii="FrankRuehl" w:eastAsia="David" w:hAnsi="FrankRuehl" w:cs="FrankRuehl"/>
          <w:b/>
          <w:bCs/>
          <w:rtl/>
        </w:rPr>
        <w:t>ש.</w:t>
      </w:r>
      <w:r>
        <w:rPr>
          <w:rFonts w:ascii="FrankRuehl" w:eastAsia="David" w:hAnsi="FrankRuehl" w:cs="FrankRuehl"/>
          <w:b/>
          <w:bCs/>
          <w:rtl/>
        </w:rPr>
        <w:tab/>
        <w:t xml:space="preserve">ההסכמים האלה, שניים, ההסכם של </w:t>
      </w:r>
      <w:r w:rsidR="001B3005">
        <w:rPr>
          <w:rFonts w:ascii="David" w:hAnsi="David"/>
          <w:rtl/>
        </w:rPr>
        <w:t>ס</w:t>
      </w:r>
      <w:r w:rsidR="001B3005">
        <w:rPr>
          <w:rFonts w:ascii="David" w:hAnsi="David" w:hint="cs"/>
          <w:rtl/>
        </w:rPr>
        <w:t>'</w:t>
      </w:r>
      <w:r w:rsidR="001B3005">
        <w:rPr>
          <w:rFonts w:ascii="David" w:hAnsi="David"/>
          <w:rtl/>
        </w:rPr>
        <w:t xml:space="preserve"> </w:t>
      </w:r>
      <w:r>
        <w:rPr>
          <w:rFonts w:ascii="FrankRuehl" w:eastAsia="David" w:hAnsi="FrankRuehl" w:cs="FrankRuehl"/>
          <w:b/>
          <w:bCs/>
          <w:rtl/>
        </w:rPr>
        <w:t xml:space="preserve">וההסכם שלך, מעולם לא דווחו לרשויות המס. </w:t>
      </w:r>
    </w:p>
    <w:p w:rsidR="00DF4C8C" w:rsidRDefault="00DF4C8C" w:rsidP="00DF4C8C">
      <w:pPr>
        <w:spacing w:line="360" w:lineRule="auto"/>
        <w:ind w:left="1440" w:hanging="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 xml:space="preserve">לא. </w:t>
      </w:r>
    </w:p>
    <w:p w:rsidR="00DF4C8C" w:rsidRDefault="00DF4C8C" w:rsidP="00DF4C8C">
      <w:pPr>
        <w:spacing w:line="360" w:lineRule="auto"/>
        <w:ind w:left="1440" w:hanging="720"/>
        <w:jc w:val="both"/>
        <w:rPr>
          <w:rFonts w:ascii="FrankRuehl" w:eastAsia="David" w:hAnsi="FrankRuehl" w:cs="FrankRuehl"/>
          <w:b/>
          <w:bCs/>
          <w:rtl/>
        </w:rPr>
      </w:pPr>
      <w:r>
        <w:rPr>
          <w:rFonts w:ascii="FrankRuehl" w:eastAsia="David" w:hAnsi="FrankRuehl" w:cs="FrankRuehl"/>
          <w:b/>
          <w:bCs/>
          <w:rtl/>
        </w:rPr>
        <w:t>ש.</w:t>
      </w:r>
      <w:r>
        <w:rPr>
          <w:rFonts w:ascii="FrankRuehl" w:eastAsia="David" w:hAnsi="FrankRuehl" w:cs="FrankRuehl"/>
          <w:b/>
          <w:bCs/>
          <w:rtl/>
        </w:rPr>
        <w:tab/>
        <w:t xml:space="preserve">ומן הסתם לא שילמתם מיסים ולא נעשתה פעולה כדי להעביר את הזכויות. </w:t>
      </w:r>
    </w:p>
    <w:p w:rsidR="00DF4C8C" w:rsidRDefault="00DF4C8C" w:rsidP="00DF4C8C">
      <w:pPr>
        <w:spacing w:line="360" w:lineRule="auto"/>
        <w:ind w:left="1440" w:hanging="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כלום. כלום. "</w:t>
      </w:r>
    </w:p>
    <w:p w:rsidR="00DF4C8C" w:rsidRDefault="00DF4C8C" w:rsidP="00DF4C8C">
      <w:pPr>
        <w:pStyle w:val="a3"/>
        <w:spacing w:line="360" w:lineRule="auto"/>
        <w:ind w:left="360"/>
        <w:jc w:val="both"/>
        <w:rPr>
          <w:rFonts w:ascii="David" w:hAnsi="David" w:cs="David"/>
          <w:sz w:val="24"/>
          <w:szCs w:val="24"/>
          <w:rtl/>
        </w:rPr>
      </w:pPr>
    </w:p>
    <w:p w:rsidR="00DF4C8C" w:rsidRDefault="00DF4C8C" w:rsidP="00DF4C8C">
      <w:pPr>
        <w:pStyle w:val="a3"/>
        <w:numPr>
          <w:ilvl w:val="0"/>
          <w:numId w:val="1"/>
        </w:numPr>
        <w:spacing w:line="360" w:lineRule="auto"/>
        <w:jc w:val="both"/>
        <w:rPr>
          <w:rFonts w:ascii="David" w:hAnsi="David" w:cs="David"/>
          <w:sz w:val="24"/>
          <w:szCs w:val="24"/>
          <w:rtl/>
        </w:rPr>
      </w:pPr>
      <w:r>
        <w:rPr>
          <w:rFonts w:ascii="David" w:hAnsi="David" w:cs="David"/>
          <w:sz w:val="24"/>
          <w:szCs w:val="24"/>
          <w:rtl/>
        </w:rPr>
        <w:t xml:space="preserve">מגרסאותיו השונות של התובע לא מצאתי שעלה בידו להוכיח שההסכם בינו לבין הסב מחייב, ומכוחו ניתן לראות בסב כמי שהעניק לו את הזכויות במקרקעין. מעדותו התרשמתי שההסכם נחתם על פי דרישת הבנק כתנאי למתן הלוואה, שמטרתה והשימוש שנעשה בכספים שהתקבלו, לא הוכחו. על כן, לא מן הנמנע, שכטענת הנתבע, הכספים שהתקבלו הופקדו בחשבון החברה שנפתחה. כך או כך, עת התרשמתי שההסכם נכרת לצורך נטילת הלוואה בלבד, אין לקבל את </w:t>
      </w:r>
      <w:r>
        <w:rPr>
          <w:rFonts w:ascii="David" w:hAnsi="David" w:cs="David"/>
          <w:sz w:val="24"/>
          <w:szCs w:val="24"/>
          <w:rtl/>
        </w:rPr>
        <w:lastRenderedPageBreak/>
        <w:t>טענת התובע ולפיה מטרת ההסכם הייתה הענקת זכויות, ולבטח, אין בו בכדי להוכיח את בעלותו בקומה הראשונה של הנכס, לרבות הצמוד אליה, מכוחו.</w:t>
      </w:r>
    </w:p>
    <w:p w:rsidR="00DF4C8C" w:rsidRDefault="00DF4C8C" w:rsidP="00DF4C8C">
      <w:pPr>
        <w:pStyle w:val="a3"/>
        <w:spacing w:line="240" w:lineRule="auto"/>
        <w:ind w:left="360"/>
        <w:jc w:val="both"/>
        <w:rPr>
          <w:rFonts w:ascii="David" w:hAnsi="David" w:cs="David"/>
          <w:sz w:val="24"/>
          <w:szCs w:val="24"/>
          <w:rtl/>
        </w:rPr>
      </w:pPr>
    </w:p>
    <w:p w:rsidR="00DF4C8C" w:rsidRDefault="00DF4C8C" w:rsidP="00DF4C8C">
      <w:pPr>
        <w:pStyle w:val="a3"/>
        <w:numPr>
          <w:ilvl w:val="0"/>
          <w:numId w:val="1"/>
        </w:numPr>
        <w:spacing w:line="360" w:lineRule="auto"/>
        <w:jc w:val="both"/>
        <w:rPr>
          <w:rFonts w:ascii="David" w:hAnsi="David" w:cs="David"/>
        </w:rPr>
      </w:pPr>
      <w:r>
        <w:rPr>
          <w:rFonts w:ascii="David" w:hAnsi="David" w:cs="David"/>
          <w:sz w:val="24"/>
          <w:szCs w:val="24"/>
          <w:rtl/>
        </w:rPr>
        <w:t xml:space="preserve">יחד עם זאת, אין חולק שהחלקה והדירה בקומה הראשונה היו בבעלות הסב, ועל כן יכול היה לצוות את הבעלות בהם כרצונו במסגרת צוואתו. עוד אין חולק שבצוואתו (סעיף 7)  ציווה הסב לתובע את דירת המגורים בקומה הראשונה בה התגוררה אשתו, וזאת לאחר מותה או עזיבתה את הנכס, ועובדה זו מצאה מקומה בסיכומי הצדדים. יתר על כן, במסגרת הליך </w:t>
      </w:r>
      <w:proofErr w:type="spellStart"/>
      <w:r>
        <w:rPr>
          <w:rFonts w:ascii="David" w:hAnsi="David" w:cs="David"/>
          <w:sz w:val="24"/>
          <w:szCs w:val="24"/>
          <w:rtl/>
        </w:rPr>
        <w:t>פש"ר</w:t>
      </w:r>
      <w:proofErr w:type="spellEnd"/>
      <w:r>
        <w:rPr>
          <w:rFonts w:ascii="David" w:hAnsi="David" w:cs="David"/>
          <w:sz w:val="24"/>
          <w:szCs w:val="24"/>
          <w:rtl/>
        </w:rPr>
        <w:t xml:space="preserve"> שהתנהל כנגד התובע, כונס הנכסים הרשמי פעל לרישום זכויותיו בנכס  ביום 18.5.98 וזאת </w:t>
      </w:r>
      <w:proofErr w:type="spellStart"/>
      <w:r>
        <w:rPr>
          <w:rFonts w:ascii="David" w:hAnsi="David" w:cs="David"/>
          <w:sz w:val="24"/>
          <w:szCs w:val="24"/>
          <w:rtl/>
        </w:rPr>
        <w:t>מכח</w:t>
      </w:r>
      <w:proofErr w:type="spellEnd"/>
      <w:r>
        <w:rPr>
          <w:rFonts w:ascii="David" w:hAnsi="David" w:cs="David"/>
          <w:sz w:val="24"/>
          <w:szCs w:val="24"/>
          <w:rtl/>
        </w:rPr>
        <w:t xml:space="preserve"> צו קיום הצוואה של הסב. מכאן, ובהתאם להוראות הדין, ובכלל זה סעיף 125 (א) לחוק המקרקעין, הרישום מחייב, ובהתאמה לכך, יש לראות בתובע כבעלים של מחצית מהזכויות במקרקעין.</w:t>
      </w:r>
    </w:p>
    <w:p w:rsidR="00DF4C8C" w:rsidRDefault="00DF4C8C" w:rsidP="00DF4C8C">
      <w:pPr>
        <w:spacing w:line="360" w:lineRule="auto"/>
        <w:jc w:val="both"/>
        <w:rPr>
          <w:rFonts w:ascii="David" w:hAnsi="David"/>
          <w:b/>
          <w:bCs/>
          <w:sz w:val="22"/>
          <w:szCs w:val="22"/>
          <w:u w:val="single"/>
          <w:rtl/>
        </w:rPr>
      </w:pPr>
      <w:r>
        <w:rPr>
          <w:rFonts w:ascii="David" w:hAnsi="David"/>
          <w:b/>
          <w:bCs/>
          <w:u w:val="single"/>
          <w:rtl/>
        </w:rPr>
        <w:t>מכאן, אדרש לטענות הצדדים לעניין קיומו של הסכם נאמנות, הסכם חלוקת עיזבון ושאלת מעשה בית דין;</w:t>
      </w:r>
    </w:p>
    <w:p w:rsidR="00DF4C8C" w:rsidRDefault="00DF4C8C" w:rsidP="00DF4C8C">
      <w:pPr>
        <w:jc w:val="both"/>
        <w:rPr>
          <w:rFonts w:ascii="David" w:hAnsi="David"/>
          <w:b/>
          <w:bCs/>
          <w:sz w:val="22"/>
          <w:szCs w:val="22"/>
          <w:u w:val="single"/>
          <w:rtl/>
        </w:rPr>
      </w:pPr>
    </w:p>
    <w:p w:rsidR="00DF4C8C" w:rsidRDefault="00DF4C8C" w:rsidP="00DF4C8C">
      <w:pPr>
        <w:pStyle w:val="a3"/>
        <w:numPr>
          <w:ilvl w:val="0"/>
          <w:numId w:val="1"/>
        </w:numPr>
        <w:spacing w:line="360" w:lineRule="auto"/>
        <w:jc w:val="both"/>
        <w:rPr>
          <w:rFonts w:ascii="David" w:hAnsi="David" w:cs="David"/>
          <w:b/>
          <w:bCs/>
          <w:sz w:val="24"/>
          <w:szCs w:val="24"/>
          <w:u w:val="single"/>
        </w:rPr>
      </w:pPr>
      <w:r>
        <w:rPr>
          <w:rFonts w:ascii="David" w:hAnsi="David" w:cs="David"/>
          <w:b/>
          <w:bCs/>
          <w:sz w:val="24"/>
          <w:szCs w:val="24"/>
          <w:u w:val="single"/>
          <w:rtl/>
        </w:rPr>
        <w:t>האם נערך הסכם נאמנות בע"פ בין התובע לאבי הנתבע?</w:t>
      </w:r>
      <w:r>
        <w:rPr>
          <w:rFonts w:ascii="David" w:hAnsi="David" w:cs="David"/>
          <w:b/>
          <w:bCs/>
          <w:sz w:val="24"/>
          <w:szCs w:val="24"/>
          <w:rtl/>
        </w:rPr>
        <w:t xml:space="preserve"> </w:t>
      </w:r>
      <w:r>
        <w:rPr>
          <w:rFonts w:ascii="David" w:hAnsi="David" w:cs="David"/>
          <w:sz w:val="24"/>
          <w:szCs w:val="24"/>
          <w:rtl/>
        </w:rPr>
        <w:t>אקדים תוצאה לדרך כך שמצאתי את התשובה בשלילה; ראשית, שני הצדדים טענו בסיכומיהם שדין טענות בע"פ כנגד מסמך בכתב דינן להידחות. מכאן, מקום בו הנתבע מעלה טענה המבוססת כולה על גרסה שבע"פ הנוגדת את הסכם חלוקת העיזבון שנערך בכתב, דינה להידחות ואין להידרש לה. עם זאת, למעלה מן הצורך אדון בטענת הנתבע לקיומו של הסכם נאמנות המבטל את הסכם חלוקת העיזבון שנערך בכתב.</w:t>
      </w:r>
    </w:p>
    <w:p w:rsidR="00DF4C8C" w:rsidRDefault="00DF4C8C" w:rsidP="00DF4C8C">
      <w:pPr>
        <w:pStyle w:val="a3"/>
        <w:spacing w:line="240" w:lineRule="auto"/>
        <w:ind w:left="360"/>
        <w:jc w:val="both"/>
        <w:rPr>
          <w:rFonts w:ascii="David" w:hAnsi="David" w:cs="David"/>
          <w:b/>
          <w:bCs/>
          <w:sz w:val="24"/>
          <w:szCs w:val="24"/>
          <w:u w:val="single"/>
          <w:rtl/>
        </w:rPr>
      </w:pPr>
    </w:p>
    <w:p w:rsidR="00DF4C8C" w:rsidRDefault="00DF4C8C" w:rsidP="00DF4C8C">
      <w:pPr>
        <w:pStyle w:val="a3"/>
        <w:numPr>
          <w:ilvl w:val="0"/>
          <w:numId w:val="1"/>
        </w:numPr>
        <w:spacing w:line="360" w:lineRule="auto"/>
        <w:jc w:val="both"/>
        <w:rPr>
          <w:rFonts w:ascii="David" w:hAnsi="David" w:cs="David"/>
          <w:sz w:val="24"/>
          <w:szCs w:val="24"/>
          <w:rtl/>
        </w:rPr>
      </w:pPr>
      <w:r>
        <w:rPr>
          <w:rFonts w:ascii="David" w:hAnsi="David" w:cs="David"/>
          <w:sz w:val="24"/>
          <w:szCs w:val="24"/>
          <w:rtl/>
        </w:rPr>
        <w:t>סעיף 1 לחוק הנאמנות, תשל"ט - 1979 (להלן:</w:t>
      </w:r>
      <w:r>
        <w:rPr>
          <w:rFonts w:ascii="David" w:hAnsi="David" w:cs="David"/>
          <w:b/>
          <w:bCs/>
          <w:sz w:val="24"/>
          <w:szCs w:val="24"/>
          <w:rtl/>
        </w:rPr>
        <w:t xml:space="preserve"> חוק הנאמנות) </w:t>
      </w:r>
      <w:r>
        <w:rPr>
          <w:rFonts w:ascii="David" w:hAnsi="David" w:cs="David"/>
          <w:sz w:val="24"/>
          <w:szCs w:val="24"/>
          <w:rtl/>
        </w:rPr>
        <w:t>קובע</w:t>
      </w:r>
      <w:r>
        <w:rPr>
          <w:rFonts w:ascii="David" w:hAnsi="David" w:cs="David"/>
          <w:b/>
          <w:bCs/>
          <w:sz w:val="24"/>
          <w:szCs w:val="24"/>
          <w:rtl/>
        </w:rPr>
        <w:t xml:space="preserve"> </w:t>
      </w:r>
      <w:r>
        <w:rPr>
          <w:rFonts w:ascii="David" w:hAnsi="David" w:cs="David"/>
          <w:sz w:val="24"/>
          <w:szCs w:val="24"/>
          <w:rtl/>
        </w:rPr>
        <w:t>את מהות הנאמנות: "</w:t>
      </w:r>
      <w:r>
        <w:rPr>
          <w:rFonts w:ascii="David" w:hAnsi="David" w:cs="David"/>
          <w:b/>
          <w:bCs/>
          <w:sz w:val="24"/>
          <w:szCs w:val="24"/>
          <w:rtl/>
        </w:rPr>
        <w:t>נאמנות היא זיקה לנכס שעל פיה חייב נאמן להחזיק או לפעול בו לטובת נהנה או למטרה אחרת"</w:t>
      </w:r>
      <w:r>
        <w:rPr>
          <w:rFonts w:ascii="David" w:hAnsi="David" w:cs="David"/>
          <w:sz w:val="24"/>
          <w:szCs w:val="24"/>
          <w:rtl/>
        </w:rPr>
        <w:t>. סעיף 2 לחוק הנאמנות קובע כי:</w:t>
      </w:r>
      <w:r>
        <w:rPr>
          <w:rFonts w:ascii="David" w:hAnsi="David" w:cs="David"/>
          <w:b/>
          <w:bCs/>
          <w:sz w:val="24"/>
          <w:szCs w:val="24"/>
          <w:rtl/>
        </w:rPr>
        <w:t xml:space="preserve"> "נאמנות נוצרת על פי חוק, על פי חוזה עם נאמן או על פי כתב הקדש"</w:t>
      </w:r>
      <w:r>
        <w:rPr>
          <w:rFonts w:ascii="David" w:hAnsi="David" w:cs="David"/>
          <w:sz w:val="24"/>
          <w:szCs w:val="24"/>
          <w:rtl/>
        </w:rPr>
        <w:t xml:space="preserve">. </w:t>
      </w:r>
    </w:p>
    <w:p w:rsidR="00DF4C8C" w:rsidRDefault="00DF4C8C" w:rsidP="00DF4C8C">
      <w:pPr>
        <w:pStyle w:val="a3"/>
        <w:spacing w:line="240" w:lineRule="auto"/>
        <w:rPr>
          <w:rFonts w:ascii="David" w:hAnsi="David" w:cs="David"/>
          <w:sz w:val="24"/>
          <w:szCs w:val="24"/>
        </w:rPr>
      </w:pPr>
    </w:p>
    <w:p w:rsidR="00DF4C8C" w:rsidRDefault="00DF4C8C" w:rsidP="00DF4C8C">
      <w:pPr>
        <w:pStyle w:val="a3"/>
        <w:numPr>
          <w:ilvl w:val="0"/>
          <w:numId w:val="1"/>
        </w:numPr>
        <w:spacing w:line="360" w:lineRule="auto"/>
        <w:jc w:val="both"/>
        <w:rPr>
          <w:rFonts w:ascii="David" w:hAnsi="David" w:cs="David"/>
          <w:sz w:val="24"/>
          <w:szCs w:val="24"/>
          <w:rtl/>
        </w:rPr>
      </w:pPr>
      <w:r>
        <w:rPr>
          <w:rFonts w:ascii="David" w:hAnsi="David" w:cs="David"/>
          <w:sz w:val="24"/>
          <w:szCs w:val="24"/>
          <w:rtl/>
        </w:rPr>
        <w:t>בספרו של שלמה כרם, חוק הנאמנות</w:t>
      </w:r>
      <w:r>
        <w:rPr>
          <w:rFonts w:ascii="David" w:hAnsi="David" w:cs="David"/>
          <w:b/>
          <w:bCs/>
          <w:sz w:val="24"/>
          <w:szCs w:val="24"/>
          <w:rtl/>
        </w:rPr>
        <w:t xml:space="preserve">, </w:t>
      </w:r>
      <w:proofErr w:type="spellStart"/>
      <w:r>
        <w:rPr>
          <w:rFonts w:ascii="David" w:hAnsi="David" w:cs="David"/>
          <w:b/>
          <w:bCs/>
          <w:sz w:val="24"/>
          <w:szCs w:val="24"/>
          <w:rtl/>
        </w:rPr>
        <w:t>התשל"ט</w:t>
      </w:r>
      <w:proofErr w:type="spellEnd"/>
      <w:r>
        <w:rPr>
          <w:rFonts w:ascii="David" w:hAnsi="David" w:cs="David"/>
          <w:b/>
          <w:bCs/>
          <w:sz w:val="24"/>
          <w:szCs w:val="24"/>
          <w:rtl/>
        </w:rPr>
        <w:t xml:space="preserve"> - 1979</w:t>
      </w:r>
      <w:r>
        <w:rPr>
          <w:rFonts w:ascii="David" w:hAnsi="David" w:cs="David"/>
          <w:sz w:val="24"/>
          <w:szCs w:val="24"/>
          <w:rtl/>
        </w:rPr>
        <w:t xml:space="preserve"> (מהדורה רביעית, 2004), נכתב : </w:t>
      </w:r>
      <w:r>
        <w:rPr>
          <w:rFonts w:ascii="David" w:hAnsi="David" w:cs="David"/>
          <w:b/>
          <w:bCs/>
          <w:sz w:val="24"/>
          <w:szCs w:val="24"/>
          <w:rtl/>
        </w:rPr>
        <w:t>"</w:t>
      </w:r>
      <w:r>
        <w:rPr>
          <w:rFonts w:ascii="David" w:hAnsi="David" w:cs="David"/>
          <w:b/>
          <w:bCs/>
          <w:sz w:val="24"/>
          <w:szCs w:val="24"/>
          <w:u w:val="single"/>
          <w:rtl/>
        </w:rPr>
        <w:t>חוזה נאמנות, ככל חוזה אחר, יכול שייעשה בעל-פה, בכתב או בצורה אחרת</w:t>
      </w:r>
      <w:r>
        <w:rPr>
          <w:rFonts w:ascii="David" w:hAnsi="David" w:cs="David"/>
          <w:b/>
          <w:bCs/>
          <w:sz w:val="24"/>
          <w:szCs w:val="24"/>
          <w:rtl/>
        </w:rPr>
        <w:t xml:space="preserve">. אין חוק הנאמנות דורש צורה מסוימת, אולם כאשר צורה מסוימת לחוזה היא תנאי לתוקפו של החוזה משום היבטים מסוימים שבו, תחול דרישה זו גם על חוזה הנאמנות המעורב באותו חוזה. קיבול הצעת חוזה על-ידי נאמן אינו חייב להיות באמצעות הודעה מפורשת מצדו. די אם יעשה הנאמן מעשה לביצוע החוזה או שיתנהג בצורה המעידה שקיבל עליו את חובת הנאמנות.... מטבע הדברים, לעתים קרובות נכרת חוזה-נאמנות ללא פורמליות או פירוט תנאי הנאמנות, בשל יחסי האמון שיוצר הנאמנות רוחש לנאמן. במקרים אלה אין הצדדים מנסחים בבירור את טיב העסקה ותנאיה. כיצד ינהגו בשאלות שלא הוסדרו במפורש בין </w:t>
      </w:r>
      <w:r>
        <w:rPr>
          <w:rFonts w:ascii="David" w:hAnsi="David" w:cs="David"/>
          <w:b/>
          <w:bCs/>
          <w:sz w:val="24"/>
          <w:szCs w:val="24"/>
          <w:rtl/>
        </w:rPr>
        <w:lastRenderedPageBreak/>
        <w:t>הצדדים? </w:t>
      </w:r>
      <w:r>
        <w:rPr>
          <w:rFonts w:ascii="David" w:hAnsi="David" w:cs="David"/>
          <w:b/>
          <w:bCs/>
          <w:sz w:val="24"/>
          <w:szCs w:val="24"/>
          <w:u w:val="single"/>
          <w:rtl/>
        </w:rPr>
        <w:t>חוזה, ובכלל זה גם חוזה בעל-פה, ניתן לפירוש לפי אומד דעתם של הצדדים, כפי שהיא משתמעת מתוך החוזה ובמידה שאינה משתמעת ממנו – מתוך הנסיבות. פרטים שלא נקבעו בחוזה, יהיו לפי הנוהג הקיים והמקובל בחוזים מאותו סוג</w:t>
      </w:r>
      <w:r>
        <w:rPr>
          <w:rFonts w:ascii="David" w:hAnsi="David" w:cs="David"/>
          <w:b/>
          <w:bCs/>
          <w:sz w:val="24"/>
          <w:szCs w:val="24"/>
          <w:rtl/>
        </w:rPr>
        <w:t>. חוק הנאמנות מכיר אפוא בתוקף תנאיו של חוזה, כפי שנקבעו במפורש בין הצדדים, וכאמור – גם בקיום אותם תנאים שלא פורטו במפורש, ואשר יש לראותם ככלולים בחוזה"</w:t>
      </w:r>
      <w:r>
        <w:rPr>
          <w:rFonts w:ascii="David" w:hAnsi="David" w:cs="David"/>
          <w:sz w:val="24"/>
          <w:szCs w:val="24"/>
          <w:rtl/>
        </w:rPr>
        <w:t> (עמ' 184-185; הדגשות לא במקור).</w:t>
      </w:r>
    </w:p>
    <w:p w:rsidR="00DF4C8C" w:rsidRDefault="00DF4C8C" w:rsidP="00DF4C8C">
      <w:pPr>
        <w:pStyle w:val="a3"/>
        <w:rPr>
          <w:rFonts w:ascii="David" w:hAnsi="David" w:cs="David"/>
          <w:sz w:val="24"/>
          <w:szCs w:val="24"/>
        </w:rPr>
      </w:pPr>
    </w:p>
    <w:p w:rsidR="00DF4C8C" w:rsidRDefault="00DF4C8C" w:rsidP="00DF4C8C">
      <w:pPr>
        <w:pStyle w:val="a3"/>
        <w:numPr>
          <w:ilvl w:val="0"/>
          <w:numId w:val="1"/>
        </w:numPr>
        <w:spacing w:line="360" w:lineRule="auto"/>
        <w:jc w:val="both"/>
        <w:rPr>
          <w:rFonts w:ascii="David" w:hAnsi="David" w:cs="David"/>
          <w:sz w:val="24"/>
          <w:szCs w:val="24"/>
          <w:rtl/>
        </w:rPr>
      </w:pPr>
      <w:r>
        <w:rPr>
          <w:rFonts w:ascii="David" w:hAnsi="David" w:cs="David"/>
          <w:sz w:val="24"/>
          <w:szCs w:val="24"/>
          <w:rtl/>
        </w:rPr>
        <w:t>על פי חוק, יכול אדם להפקיד נכסים או זכויות שבבעלותו אצל אדם אחר</w:t>
      </w:r>
      <w:r>
        <w:rPr>
          <w:rtl/>
        </w:rPr>
        <w:t xml:space="preserve"> </w:t>
      </w:r>
      <w:r>
        <w:rPr>
          <w:rFonts w:ascii="David" w:hAnsi="David" w:cs="David"/>
          <w:sz w:val="24"/>
          <w:szCs w:val="24"/>
          <w:rtl/>
        </w:rPr>
        <w:t>למטרה מסוימת, מבלי שיראו בכך העברת הזכויות. לנאמן אין כל אינטרס כלכלי מכל סוג בנכס, ופעולותיו נעשות לטובת הנהנה תמורת שכר או בהתנדבות.</w:t>
      </w:r>
      <w:r>
        <w:rPr>
          <w:rtl/>
        </w:rPr>
        <w:t xml:space="preserve"> </w:t>
      </w:r>
      <w:r>
        <w:rPr>
          <w:rFonts w:ascii="David" w:hAnsi="David" w:cs="David"/>
          <w:sz w:val="24"/>
          <w:szCs w:val="24"/>
          <w:u w:val="single"/>
          <w:rtl/>
        </w:rPr>
        <w:t>בהסכם נאמנות במקרקעין</w:t>
      </w:r>
      <w:r>
        <w:rPr>
          <w:b/>
          <w:bCs/>
          <w:rtl/>
        </w:rPr>
        <w:t xml:space="preserve"> </w:t>
      </w:r>
      <w:r>
        <w:rPr>
          <w:rFonts w:ascii="David" w:hAnsi="David" w:cs="David"/>
          <w:sz w:val="24"/>
          <w:szCs w:val="24"/>
          <w:rtl/>
        </w:rPr>
        <w:t xml:space="preserve">ניתן להציג אדם אחר כמבצע העסקה (נאמן), כך שבעל המקרקעין האמתי (נהנה) יוכל לשמור על אנונימיות, </w:t>
      </w:r>
      <w:r>
        <w:rPr>
          <w:rFonts w:ascii="David" w:hAnsi="David" w:cs="David"/>
          <w:sz w:val="24"/>
          <w:szCs w:val="24"/>
          <w:u w:val="single"/>
          <w:rtl/>
        </w:rPr>
        <w:t>מלבד מול רשות המיסים</w:t>
      </w:r>
      <w:r>
        <w:rPr>
          <w:rFonts w:ascii="David" w:hAnsi="David" w:cs="David"/>
          <w:sz w:val="24"/>
          <w:szCs w:val="24"/>
          <w:rtl/>
        </w:rPr>
        <w:t>. על פי הוראות חוק מיסוי מקרקעין (שבח ורכישה) בתחום הנאמנויות הקניית "זכות במקרקעין" מאת היוצר אל הנאמן מהווה אירוע מס עפ"י חוק, המחייב בדיווח למנהל מיסוי מקרקעין ובתשלום במיסים בהתאם. כמו כן, פטור ממס שבח ומס רכישה יינתן בהעברה לנהנה מסוים שלגביו נמסרה הודעה לפי סעיף 74 לחוק במועד ההקניה, וזהות הנהנה הייתה ידועה כבר במועד ההקניה. אם לא כן, יראו בהקניה כאילו נעשתה מהיוצר אל הנאמן והיא תחויב במיסים החלים, וכל העברה נוספת של נכס תחויב פעם נוספת במיסי מקרקעין, כגון מהנאמן לצד ג'. בעניינו, כעובדה שאין לגביה חולק, הסכם הנאמנות לו טוען הנתבע לא דווח לרשויות על פי דין.</w:t>
      </w:r>
      <w:r>
        <w:rPr>
          <w:rFonts w:ascii="David" w:hAnsi="David" w:cs="David"/>
          <w:b/>
          <w:bCs/>
          <w:sz w:val="24"/>
          <w:szCs w:val="24"/>
          <w:rtl/>
        </w:rPr>
        <w:t xml:space="preserve"> </w:t>
      </w:r>
    </w:p>
    <w:p w:rsidR="00DF4C8C" w:rsidRDefault="00DF4C8C" w:rsidP="00DF4C8C">
      <w:pPr>
        <w:pStyle w:val="a3"/>
        <w:spacing w:line="240" w:lineRule="auto"/>
        <w:ind w:left="360"/>
        <w:jc w:val="both"/>
        <w:rPr>
          <w:rFonts w:ascii="David" w:hAnsi="David" w:cs="David"/>
          <w:sz w:val="24"/>
          <w:szCs w:val="24"/>
          <w:rtl/>
        </w:rPr>
      </w:pPr>
    </w:p>
    <w:p w:rsidR="00DF4C8C" w:rsidRDefault="00DF4C8C" w:rsidP="00DF4C8C">
      <w:pPr>
        <w:pStyle w:val="a3"/>
        <w:numPr>
          <w:ilvl w:val="0"/>
          <w:numId w:val="1"/>
        </w:numPr>
        <w:spacing w:line="360" w:lineRule="auto"/>
        <w:jc w:val="both"/>
        <w:rPr>
          <w:rFonts w:ascii="David" w:hAnsi="David" w:cs="David"/>
          <w:sz w:val="24"/>
          <w:szCs w:val="24"/>
          <w:rtl/>
        </w:rPr>
      </w:pPr>
      <w:r>
        <w:rPr>
          <w:rFonts w:ascii="David" w:hAnsi="David" w:cs="David"/>
          <w:sz w:val="24"/>
          <w:szCs w:val="24"/>
          <w:rtl/>
        </w:rPr>
        <w:t>צודק הנתבע בטענתו ולפיה אין דרישת כתב ביחס להסכם נאמנות</w:t>
      </w:r>
      <w:r>
        <w:rPr>
          <w:rtl/>
        </w:rPr>
        <w:t xml:space="preserve"> </w:t>
      </w:r>
      <w:r>
        <w:rPr>
          <w:rFonts w:ascii="David" w:hAnsi="David" w:cs="David"/>
          <w:sz w:val="24"/>
          <w:szCs w:val="24"/>
          <w:rtl/>
        </w:rPr>
        <w:t>וניתן להתקשר בו גם בע"פ, אף אם במסגרתו רכש הנאמן נכס מקרקעין עבור הנהנה, והרישום בוצע על שם הנאמן, שכן היעדר רישום ע"ש הנהנה אינו שולל את דבר קיום הנאמנות (ראו עניין ועד חברת עולי משהד וע"א 189/95 </w:t>
      </w:r>
      <w:r>
        <w:rPr>
          <w:rFonts w:ascii="David" w:hAnsi="David" w:cs="David"/>
          <w:b/>
          <w:bCs/>
          <w:sz w:val="24"/>
          <w:szCs w:val="24"/>
          <w:rtl/>
        </w:rPr>
        <w:t>בנק אוצר החייל נ' מזל אהרונוב</w:t>
      </w:r>
      <w:r>
        <w:rPr>
          <w:rFonts w:ascii="David" w:hAnsi="David" w:cs="David"/>
          <w:sz w:val="24"/>
          <w:szCs w:val="24"/>
          <w:rtl/>
        </w:rPr>
        <w:t> (נבו, 16.8.99)). כלומר, ככל והרישום נעשה בפנקס ע"ש הנאמן, אין הדבר מעיד על אי קיומו של הסכם נאמנות כדין סעיף 125 לחוק המקרקעין, תשכ"ט - 1969, הקובע כי </w:t>
      </w:r>
      <w:r>
        <w:rPr>
          <w:rFonts w:ascii="David" w:hAnsi="David" w:cs="David"/>
          <w:b/>
          <w:bCs/>
          <w:sz w:val="24"/>
          <w:szCs w:val="24"/>
          <w:rtl/>
        </w:rPr>
        <w:t>"רישום בפנקסים לגבי מקרקעין מוסדרים יהווה ראיה חותכת לתכנו"</w:t>
      </w:r>
      <w:r>
        <w:rPr>
          <w:rFonts w:ascii="David" w:hAnsi="David" w:cs="David"/>
          <w:sz w:val="24"/>
          <w:szCs w:val="24"/>
          <w:rtl/>
        </w:rPr>
        <w:t xml:space="preserve">. </w:t>
      </w:r>
    </w:p>
    <w:p w:rsidR="00DF4C8C" w:rsidRDefault="00DF4C8C" w:rsidP="00DF4C8C">
      <w:pPr>
        <w:pStyle w:val="a3"/>
        <w:spacing w:line="240" w:lineRule="auto"/>
        <w:ind w:left="360"/>
        <w:jc w:val="both"/>
        <w:rPr>
          <w:rFonts w:ascii="David" w:hAnsi="David" w:cs="David"/>
          <w:sz w:val="24"/>
          <w:szCs w:val="24"/>
          <w:rtl/>
        </w:rPr>
      </w:pPr>
    </w:p>
    <w:p w:rsidR="00DF4C8C" w:rsidRDefault="00DF4C8C" w:rsidP="00DF4C8C">
      <w:pPr>
        <w:pStyle w:val="a3"/>
        <w:numPr>
          <w:ilvl w:val="0"/>
          <w:numId w:val="1"/>
        </w:numPr>
        <w:spacing w:line="360" w:lineRule="auto"/>
        <w:jc w:val="both"/>
        <w:rPr>
          <w:rFonts w:ascii="David" w:hAnsi="David" w:cs="David"/>
          <w:sz w:val="24"/>
          <w:szCs w:val="24"/>
          <w:rtl/>
        </w:rPr>
      </w:pPr>
      <w:r>
        <w:rPr>
          <w:rFonts w:ascii="David" w:hAnsi="David" w:cs="David"/>
          <w:sz w:val="24"/>
          <w:szCs w:val="24"/>
          <w:rtl/>
        </w:rPr>
        <w:t xml:space="preserve">בענייננו, טוען הנתבע לחוזה נאמנות שנערך בע"פ מבלי שנעשה רישום בפנקסים לגבי המקרקעין. טענה זו מטילה לפתחו נטל הוכחה מוגבר שכן על הטוען לקיומו של הסכם נאמנות מוטל נטל ההוכחה, באמצעות עדויות הצדדים להסכם וכן בראיות אחרות. ראו לעניין זה דברי כב' השופטת </w:t>
      </w:r>
      <w:proofErr w:type="spellStart"/>
      <w:r>
        <w:rPr>
          <w:rFonts w:ascii="David" w:hAnsi="David" w:cs="David"/>
          <w:sz w:val="24"/>
          <w:szCs w:val="24"/>
          <w:rtl/>
        </w:rPr>
        <w:t>גרסטל</w:t>
      </w:r>
      <w:proofErr w:type="spellEnd"/>
      <w:r>
        <w:rPr>
          <w:rFonts w:ascii="David" w:hAnsi="David" w:cs="David"/>
          <w:sz w:val="24"/>
          <w:szCs w:val="24"/>
          <w:rtl/>
        </w:rPr>
        <w:t xml:space="preserve"> </w:t>
      </w:r>
      <w:proofErr w:type="spellStart"/>
      <w:r>
        <w:rPr>
          <w:rFonts w:ascii="David" w:hAnsi="David" w:cs="David"/>
          <w:sz w:val="24"/>
          <w:szCs w:val="24"/>
          <w:rtl/>
        </w:rPr>
        <w:t>בה"פ</w:t>
      </w:r>
      <w:proofErr w:type="spellEnd"/>
      <w:r>
        <w:rPr>
          <w:rFonts w:ascii="David" w:hAnsi="David" w:cs="David"/>
          <w:sz w:val="24"/>
          <w:szCs w:val="24"/>
          <w:rtl/>
        </w:rPr>
        <w:t xml:space="preserve"> 30380-04-10 </w:t>
      </w:r>
      <w:r>
        <w:rPr>
          <w:rFonts w:ascii="David" w:hAnsi="David" w:cs="David"/>
          <w:b/>
          <w:bCs/>
          <w:sz w:val="24"/>
          <w:szCs w:val="24"/>
          <w:rtl/>
        </w:rPr>
        <w:t>קרפ נ' קרפ</w:t>
      </w:r>
      <w:r>
        <w:rPr>
          <w:rFonts w:ascii="David" w:hAnsi="David" w:cs="David"/>
          <w:sz w:val="24"/>
          <w:szCs w:val="24"/>
          <w:rtl/>
        </w:rPr>
        <w:t> (נבו 28.6.11) שם נקבע:</w:t>
      </w:r>
    </w:p>
    <w:p w:rsidR="00DF4C8C" w:rsidRDefault="00DF4C8C" w:rsidP="00DF4C8C">
      <w:pPr>
        <w:pStyle w:val="a3"/>
        <w:spacing w:line="360" w:lineRule="auto"/>
        <w:ind w:left="360"/>
        <w:jc w:val="both"/>
        <w:rPr>
          <w:rFonts w:ascii="David" w:hAnsi="David" w:cs="David"/>
          <w:sz w:val="24"/>
          <w:szCs w:val="24"/>
        </w:rPr>
      </w:pPr>
      <w:r>
        <w:rPr>
          <w:rFonts w:ascii="David" w:hAnsi="David" w:cs="David"/>
          <w:sz w:val="24"/>
          <w:szCs w:val="24"/>
          <w:rtl/>
        </w:rPr>
        <w:t xml:space="preserve"> </w:t>
      </w:r>
      <w:r>
        <w:rPr>
          <w:rFonts w:ascii="David" w:hAnsi="David" w:cs="David" w:hint="cs"/>
          <w:b/>
          <w:bCs/>
          <w:sz w:val="24"/>
          <w:szCs w:val="24"/>
          <w:rtl/>
        </w:rPr>
        <w:t xml:space="preserve">"העדר הרישום אינו שולל את דבר קיום הנאמנות, אלא שבהעדר הרישום דבר הנאמנות אינו פומבי מבחינה זו שאינו ידוע לכל, ועל כן על הנהנה להוכיח את דבר קיום הנאמנות... "קיומה של נאמנות אינו מותנה ברישום בפנקס כלשהו" ... מכיוון שהנאמן הוא במקרים רבים איש </w:t>
      </w:r>
      <w:r>
        <w:rPr>
          <w:rFonts w:ascii="David" w:hAnsi="David" w:cs="David" w:hint="cs"/>
          <w:b/>
          <w:bCs/>
          <w:sz w:val="24"/>
          <w:szCs w:val="24"/>
          <w:rtl/>
        </w:rPr>
        <w:lastRenderedPageBreak/>
        <w:t xml:space="preserve">אמונו של יוצר הנאמנות, יוצר הנאמנות סומך עליו... טבעי הוא שיסמוך עליו למעשה גם ללא דקדוקי פורמליות... גישת המחוקק היא, שיש להגן על הנהנים מפני הנאמן, בכל מקרה שבו קיימת נאמנות. לכן גם לא יוכל הנאמן להסתתר מאחורי רישומו כבעלים של נכס... לעומת זאת בפנקסים בהם נרשמות זכויות, כפנקסי המקרקעין, שעה שנרשם הנאמן כבעל זכות כלשהי, מבחינת המרשם הוא בעליה, ויוצר הנאמנות לוקח על עצמו את הסיכון שהנאמן יתכחש לזכויותיו. אכן, ניתן להתקשר בהסכם נאמנות שבעל פה אך יש </w:t>
      </w:r>
      <w:proofErr w:type="spellStart"/>
      <w:r>
        <w:rPr>
          <w:rFonts w:ascii="David" w:hAnsi="David" w:cs="David" w:hint="cs"/>
          <w:b/>
          <w:bCs/>
          <w:sz w:val="24"/>
          <w:szCs w:val="24"/>
          <w:rtl/>
        </w:rPr>
        <w:t>להוכיחו</w:t>
      </w:r>
      <w:proofErr w:type="spellEnd"/>
      <w:r>
        <w:rPr>
          <w:rFonts w:ascii="David" w:hAnsi="David" w:cs="David" w:hint="cs"/>
          <w:b/>
          <w:bCs/>
          <w:sz w:val="24"/>
          <w:szCs w:val="24"/>
          <w:rtl/>
        </w:rPr>
        <w:t xml:space="preserve"> בעדויות הצדדים לו ובראיות אחרות. ..."</w:t>
      </w:r>
      <w:r>
        <w:rPr>
          <w:rFonts w:ascii="David" w:hAnsi="David" w:cs="David" w:hint="cs"/>
          <w:sz w:val="24"/>
          <w:szCs w:val="24"/>
          <w:rtl/>
        </w:rPr>
        <w:t>.</w:t>
      </w:r>
    </w:p>
    <w:p w:rsidR="00DF4C8C" w:rsidRDefault="00DF4C8C" w:rsidP="00DF4C8C">
      <w:pPr>
        <w:pStyle w:val="a3"/>
        <w:rPr>
          <w:rFonts w:ascii="David" w:hAnsi="David" w:cs="David"/>
          <w:sz w:val="24"/>
          <w:szCs w:val="24"/>
          <w:u w:val="single"/>
          <w:rtl/>
        </w:rPr>
      </w:pPr>
    </w:p>
    <w:p w:rsidR="00DF4C8C" w:rsidRDefault="00DF4C8C" w:rsidP="00DF4C8C">
      <w:pPr>
        <w:pStyle w:val="a3"/>
        <w:numPr>
          <w:ilvl w:val="0"/>
          <w:numId w:val="1"/>
        </w:numPr>
        <w:spacing w:line="360" w:lineRule="auto"/>
        <w:jc w:val="both"/>
        <w:rPr>
          <w:rFonts w:ascii="David" w:hAnsi="David" w:cs="David"/>
          <w:sz w:val="24"/>
          <w:szCs w:val="24"/>
          <w:rtl/>
        </w:rPr>
      </w:pPr>
      <w:r>
        <w:rPr>
          <w:rFonts w:ascii="David" w:hAnsi="David" w:cs="David"/>
          <w:sz w:val="24"/>
          <w:szCs w:val="24"/>
          <w:rtl/>
        </w:rPr>
        <w:t>כאשר נשאל הנתבע על היעדר הרישום לא נתן תשובה אשר יש בה בכדי לחזק את גרסתו או ללמד על קיומה של הנאמנות הנטענת. וכך הצהיר (ראו עמ' 24 לפרוטוקול מיום 24.11.22 ):</w:t>
      </w:r>
    </w:p>
    <w:p w:rsidR="00DF4C8C" w:rsidRDefault="00DF4C8C" w:rsidP="00DF4C8C">
      <w:pPr>
        <w:spacing w:line="360" w:lineRule="auto"/>
        <w:ind w:left="1440" w:hanging="720"/>
        <w:jc w:val="both"/>
        <w:rPr>
          <w:rFonts w:ascii="FrankRuehl" w:eastAsia="David" w:hAnsi="FrankRuehl" w:cs="FrankRuehl"/>
          <w:b/>
          <w:bCs/>
          <w:rtl/>
        </w:rPr>
      </w:pPr>
      <w:r>
        <w:rPr>
          <w:rFonts w:ascii="FrankRuehl" w:eastAsia="David" w:hAnsi="FrankRuehl" w:cs="FrankRuehl"/>
          <w:b/>
          <w:bCs/>
          <w:rtl/>
        </w:rPr>
        <w:t>"ש.</w:t>
      </w:r>
      <w:r>
        <w:rPr>
          <w:rFonts w:ascii="FrankRuehl" w:eastAsia="David" w:hAnsi="FrankRuehl" w:cs="FrankRuehl"/>
          <w:b/>
          <w:bCs/>
          <w:rtl/>
        </w:rPr>
        <w:tab/>
        <w:t>פרט כל כך חשוב ומהותי בעניין המהימנות בתור עו"ד שמבין במקרקעין, זה לא צריך להיות בהסכם בשום מקום?</w:t>
      </w:r>
    </w:p>
    <w:p w:rsidR="00DF4C8C" w:rsidRDefault="00DF4C8C" w:rsidP="00DF4C8C">
      <w:pPr>
        <w:spacing w:line="360" w:lineRule="auto"/>
        <w:ind w:left="1440" w:hanging="720"/>
        <w:jc w:val="both"/>
        <w:rPr>
          <w:rFonts w:ascii="FrankRuehl" w:eastAsia="David" w:hAnsi="FrankRuehl" w:cs="FrankRuehl"/>
          <w:color w:val="FF0000"/>
          <w:u w:val="single"/>
          <w:rtl/>
        </w:rPr>
      </w:pPr>
      <w:r>
        <w:rPr>
          <w:rFonts w:ascii="FrankRuehl" w:eastAsia="David" w:hAnsi="FrankRuehl" w:cs="FrankRuehl"/>
          <w:rtl/>
        </w:rPr>
        <w:t>ת.</w:t>
      </w:r>
      <w:r>
        <w:rPr>
          <w:rFonts w:ascii="FrankRuehl" w:eastAsia="David" w:hAnsi="FrankRuehl" w:cs="FrankRuehl"/>
          <w:rtl/>
        </w:rPr>
        <w:tab/>
        <w:t>מערכת היחסים שהיתה ביני לבין דודי היא כל כך חזקה ביותר ועובדה שטיפלתי בכל העניינים שלו ומעולם לא חתם על הסכם שכר טרחה וגם לא שילם. מערכת היחסים היתה כל כך קרובה, כל כך הדוקה, זה מערכת דם, זה קרבת דם, לא מערכת שמתנהל בכתובים, לא כל דבר צריך להיות כתוב. יש דברים שהיו מובנים מאליהם. היו דברים שסוכמו מבלי לכתוב אותם ואני לא ראיתי לנכון לפי אותה מערכת יחסים, לציין ולכתוב.</w:t>
      </w:r>
    </w:p>
    <w:p w:rsidR="00DF4C8C" w:rsidRDefault="00DF4C8C" w:rsidP="00DF4C8C">
      <w:pPr>
        <w:spacing w:line="360" w:lineRule="auto"/>
        <w:ind w:left="1440" w:hanging="720"/>
        <w:jc w:val="both"/>
        <w:rPr>
          <w:rFonts w:ascii="FrankRuehl" w:eastAsia="David" w:hAnsi="FrankRuehl" w:cs="FrankRuehl"/>
          <w:b/>
          <w:bCs/>
        </w:rPr>
      </w:pPr>
      <w:r>
        <w:rPr>
          <w:rFonts w:ascii="FrankRuehl" w:eastAsia="David" w:hAnsi="FrankRuehl" w:cs="FrankRuehl"/>
          <w:b/>
          <w:bCs/>
          <w:rtl/>
        </w:rPr>
        <w:t>ש.</w:t>
      </w:r>
      <w:r>
        <w:rPr>
          <w:rFonts w:ascii="FrankRuehl" w:eastAsia="David" w:hAnsi="FrankRuehl" w:cs="FrankRuehl"/>
          <w:b/>
          <w:bCs/>
          <w:rtl/>
        </w:rPr>
        <w:tab/>
        <w:t>אם כל כך האמון היה בינך לבין דוד שלך, מה יותר קל לרשום אותו בתור בעלים של מחצית הזכויות  ולבצע מחצית העברה או בכלל לא לרשום אותו?</w:t>
      </w:r>
    </w:p>
    <w:p w:rsidR="00DF4C8C" w:rsidRDefault="00DF4C8C" w:rsidP="00DF4C8C">
      <w:pPr>
        <w:spacing w:line="360" w:lineRule="auto"/>
        <w:ind w:left="1440" w:hanging="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הוא ביקש לא לעשות את זה בשלב זה כי אין לו איפה ללכת ואני כיבדתי את הבקשה שלו והאמנתי לו. זה דוד שלי. זה לא מישהו זר. זה במקום אבא. בשבילי הוא היה הכל."</w:t>
      </w:r>
    </w:p>
    <w:p w:rsidR="00DF4C8C" w:rsidRDefault="00DF4C8C" w:rsidP="00DF4C8C">
      <w:pPr>
        <w:ind w:left="360"/>
        <w:jc w:val="both"/>
        <w:rPr>
          <w:rFonts w:ascii="David" w:eastAsiaTheme="minorHAnsi" w:hAnsi="David"/>
        </w:rPr>
      </w:pPr>
    </w:p>
    <w:p w:rsidR="00DF4C8C" w:rsidRDefault="00DF4C8C" w:rsidP="00DF4C8C">
      <w:pPr>
        <w:pStyle w:val="a3"/>
        <w:numPr>
          <w:ilvl w:val="0"/>
          <w:numId w:val="1"/>
        </w:numPr>
        <w:spacing w:line="360" w:lineRule="auto"/>
        <w:jc w:val="both"/>
        <w:rPr>
          <w:rFonts w:ascii="David" w:hAnsi="David" w:cs="David"/>
          <w:sz w:val="24"/>
          <w:szCs w:val="24"/>
          <w:rtl/>
        </w:rPr>
      </w:pPr>
      <w:r>
        <w:rPr>
          <w:rFonts w:ascii="David" w:hAnsi="David" w:cs="David"/>
          <w:sz w:val="24"/>
          <w:szCs w:val="24"/>
          <w:rtl/>
        </w:rPr>
        <w:t xml:space="preserve">מהראיות שהוצגו לא מצאתי שעלה בידי הנתבע להוכיח את טענתו לפיה קיים הסכם נאמנות שהוראותיו קובעות שהמקרקעין וכל הבנוי עליו יועברו לבעלות אביו המנוח לאחר שהתובע יסיים את בניית ביתו בחלקה 70 ויעבור להתגורר שם. אף מעדות הנתבע בעצמו עולה קושי בגרסה העובדתית, שכן אישר שבמועד מאוחר יותר, בהסכם חלוקת העיזבון, התובע לא הסכים לוותר על זכויותיו בחלקה, והתחייב להעניק לו את הזכויות </w:t>
      </w:r>
      <w:r>
        <w:rPr>
          <w:rFonts w:ascii="David" w:hAnsi="David" w:cs="David"/>
          <w:sz w:val="24"/>
          <w:szCs w:val="24"/>
          <w:u w:val="single"/>
          <w:rtl/>
        </w:rPr>
        <w:t>במתנה</w:t>
      </w:r>
      <w:r>
        <w:rPr>
          <w:rFonts w:ascii="David" w:hAnsi="David" w:cs="David"/>
          <w:sz w:val="24"/>
          <w:szCs w:val="24"/>
          <w:rtl/>
        </w:rPr>
        <w:t xml:space="preserve">  לאחר שיסיים את הבנייה בחלקה 70. מעבר לעובדה שבעדותו למעשה נולדה גרסה חדשה על התחייבות להענקת מתנה, הרי שיש בה ללמד שאף הנתבע מודה שלתובע היו זכויות במועד החתימה על הסכם חלוקת העיזבון, מה שמאיין את טענתו על הסכם נאמנות. וכך הצהיר:</w:t>
      </w:r>
    </w:p>
    <w:p w:rsidR="00DF4C8C" w:rsidRDefault="00DF4C8C" w:rsidP="00DF4C8C">
      <w:pPr>
        <w:pStyle w:val="a3"/>
        <w:spacing w:line="360" w:lineRule="auto"/>
        <w:ind w:left="1440" w:hanging="720"/>
        <w:jc w:val="both"/>
        <w:rPr>
          <w:rFonts w:ascii="FrankRuehl" w:eastAsia="David" w:hAnsi="FrankRuehl" w:cs="FrankRuehl"/>
          <w:b/>
          <w:bCs/>
          <w:sz w:val="24"/>
          <w:szCs w:val="24"/>
        </w:rPr>
      </w:pPr>
      <w:r>
        <w:rPr>
          <w:rFonts w:ascii="FrankRuehl" w:eastAsia="David" w:hAnsi="FrankRuehl" w:cs="FrankRuehl"/>
          <w:b/>
          <w:bCs/>
          <w:sz w:val="24"/>
          <w:szCs w:val="24"/>
          <w:rtl/>
        </w:rPr>
        <w:t>ש.</w:t>
      </w:r>
      <w:r>
        <w:rPr>
          <w:rFonts w:ascii="FrankRuehl" w:eastAsia="David" w:hAnsi="FrankRuehl" w:cs="FrankRuehl"/>
          <w:b/>
          <w:bCs/>
          <w:sz w:val="24"/>
          <w:szCs w:val="24"/>
          <w:rtl/>
        </w:rPr>
        <w:tab/>
        <w:t>אני מראה לך עמוד 2 בהסכם חלוקת עיז</w:t>
      </w:r>
      <w:r w:rsidR="001B3005">
        <w:rPr>
          <w:rFonts w:ascii="FrankRuehl" w:eastAsia="David" w:hAnsi="FrankRuehl" w:cs="FrankRuehl"/>
          <w:b/>
          <w:bCs/>
          <w:sz w:val="24"/>
          <w:szCs w:val="24"/>
          <w:rtl/>
        </w:rPr>
        <w:t>בון, הנכס הראשון שמגיע למר ע</w:t>
      </w:r>
      <w:r w:rsidR="001B3005">
        <w:rPr>
          <w:rFonts w:ascii="FrankRuehl" w:eastAsia="David" w:hAnsi="FrankRuehl" w:cs="FrankRuehl" w:hint="cs"/>
          <w:b/>
          <w:bCs/>
          <w:sz w:val="24"/>
          <w:szCs w:val="24"/>
          <w:rtl/>
        </w:rPr>
        <w:t>.ג'</w:t>
      </w:r>
      <w:r>
        <w:rPr>
          <w:rFonts w:ascii="FrankRuehl" w:eastAsia="David" w:hAnsi="FrankRuehl" w:cs="FrankRuehl"/>
          <w:b/>
          <w:bCs/>
          <w:sz w:val="24"/>
          <w:szCs w:val="24"/>
          <w:rtl/>
        </w:rPr>
        <w:t xml:space="preserve"> זו החלקה שאנחנו מדברים עליה היום. </w:t>
      </w:r>
    </w:p>
    <w:p w:rsidR="00DF4C8C" w:rsidRDefault="00DF4C8C" w:rsidP="00DF4C8C">
      <w:pPr>
        <w:pStyle w:val="a3"/>
        <w:spacing w:line="360" w:lineRule="auto"/>
        <w:ind w:left="1440" w:hanging="720"/>
        <w:jc w:val="both"/>
        <w:rPr>
          <w:rFonts w:ascii="FrankRuehl" w:eastAsia="David" w:hAnsi="FrankRuehl" w:cs="FrankRuehl"/>
          <w:sz w:val="24"/>
          <w:szCs w:val="24"/>
          <w:rtl/>
        </w:rPr>
      </w:pPr>
      <w:r>
        <w:rPr>
          <w:rFonts w:ascii="FrankRuehl" w:eastAsia="David" w:hAnsi="FrankRuehl" w:cs="FrankRuehl"/>
          <w:sz w:val="24"/>
          <w:szCs w:val="24"/>
          <w:rtl/>
        </w:rPr>
        <w:lastRenderedPageBreak/>
        <w:t>ת.</w:t>
      </w:r>
      <w:r>
        <w:rPr>
          <w:rFonts w:ascii="FrankRuehl" w:eastAsia="David" w:hAnsi="FrankRuehl" w:cs="FrankRuehl"/>
          <w:sz w:val="24"/>
          <w:szCs w:val="24"/>
          <w:rtl/>
        </w:rPr>
        <w:tab/>
        <w:t xml:space="preserve">מה שנשאר לגבי הנכס הזה נשאר כפי שהוא מופיע בטאבו ולא בכדי, כי דודי לא  הסכים לחתום או לוותר בהסכם חלוקת עיזבון עד שיסיים את הבניה בחלקה 70. אין לו קורת גג מלבד הבית הזה שהתגורר עם אביו ז"ל. כשיעבור  לבית שלו היה צריך להעביר את הזכויות בנכס אלי. </w:t>
      </w:r>
    </w:p>
    <w:p w:rsidR="00DF4C8C" w:rsidRDefault="00DF4C8C" w:rsidP="00DF4C8C">
      <w:pPr>
        <w:pStyle w:val="a3"/>
        <w:spacing w:line="360" w:lineRule="auto"/>
        <w:ind w:left="360"/>
        <w:jc w:val="both"/>
        <w:rPr>
          <w:rFonts w:ascii="FrankRuehl" w:eastAsia="David" w:hAnsi="FrankRuehl" w:cs="FrankRuehl"/>
          <w:sz w:val="24"/>
          <w:szCs w:val="24"/>
          <w:rtl/>
        </w:rPr>
      </w:pPr>
      <w:r>
        <w:rPr>
          <w:rFonts w:ascii="FrankRuehl" w:eastAsia="David" w:hAnsi="FrankRuehl" w:cs="FrankRuehl"/>
          <w:sz w:val="24"/>
          <w:szCs w:val="24"/>
          <w:rtl/>
        </w:rPr>
        <w:t>ובעמ' 56:</w:t>
      </w:r>
    </w:p>
    <w:p w:rsidR="00DF4C8C" w:rsidRDefault="00DF4C8C" w:rsidP="00DF4C8C">
      <w:pPr>
        <w:pStyle w:val="a3"/>
        <w:spacing w:line="360" w:lineRule="auto"/>
        <w:ind w:left="360" w:firstLine="360"/>
        <w:jc w:val="both"/>
        <w:rPr>
          <w:rFonts w:ascii="FrankRuehl" w:eastAsia="David" w:hAnsi="FrankRuehl" w:cs="FrankRuehl"/>
          <w:b/>
          <w:bCs/>
          <w:sz w:val="24"/>
          <w:szCs w:val="24"/>
          <w:rtl/>
        </w:rPr>
      </w:pPr>
      <w:r>
        <w:rPr>
          <w:rFonts w:ascii="FrankRuehl" w:eastAsia="David" w:hAnsi="FrankRuehl" w:cs="FrankRuehl"/>
          <w:b/>
          <w:bCs/>
          <w:sz w:val="24"/>
          <w:szCs w:val="24"/>
          <w:rtl/>
        </w:rPr>
        <w:t xml:space="preserve">ש.   </w:t>
      </w:r>
      <w:r>
        <w:rPr>
          <w:rFonts w:ascii="FrankRuehl" w:eastAsia="David" w:hAnsi="FrankRuehl" w:cs="FrankRuehl"/>
          <w:b/>
          <w:bCs/>
          <w:sz w:val="24"/>
          <w:szCs w:val="24"/>
          <w:rtl/>
        </w:rPr>
        <w:tab/>
        <w:t xml:space="preserve">אני אומר לך שהוא קיבל  מחצית חלקה 114, מה שכתוב בהסכם. </w:t>
      </w:r>
    </w:p>
    <w:p w:rsidR="00DF4C8C" w:rsidRDefault="00DF4C8C" w:rsidP="00DF4C8C">
      <w:pPr>
        <w:pStyle w:val="a3"/>
        <w:spacing w:line="360" w:lineRule="auto"/>
        <w:ind w:left="1440" w:hanging="720"/>
        <w:jc w:val="both"/>
        <w:rPr>
          <w:rFonts w:ascii="FrankRuehl" w:eastAsia="David" w:hAnsi="FrankRuehl" w:cs="FrankRuehl"/>
          <w:sz w:val="24"/>
          <w:szCs w:val="24"/>
          <w:rtl/>
        </w:rPr>
      </w:pPr>
      <w:r>
        <w:rPr>
          <w:rFonts w:ascii="FrankRuehl" w:eastAsia="David" w:hAnsi="FrankRuehl" w:cs="FrankRuehl"/>
          <w:sz w:val="24"/>
          <w:szCs w:val="24"/>
          <w:rtl/>
        </w:rPr>
        <w:t xml:space="preserve">ת. </w:t>
      </w:r>
      <w:r>
        <w:rPr>
          <w:rFonts w:ascii="FrankRuehl" w:eastAsia="David" w:hAnsi="FrankRuehl" w:cs="FrankRuehl"/>
          <w:sz w:val="24"/>
          <w:szCs w:val="24"/>
          <w:rtl/>
        </w:rPr>
        <w:tab/>
        <w:t>הוא לא קיבל. זה מה שהיה רשום בחלקה 114 ונשאר בהסכם חלוקת עיזבון כפי היה רשום בטאבו. אנחנו לא עשינו שום שינוי לגבי חלקה 114 כי הוא לא הסכים לוותר בשלב חתימת הסכם חלוקת עיזבון על הזכויות האלה לטובתי אלא זה נדחה עד שנסיים את הבניה בחלקה 70 ואז נעשה העברה במתנה..."</w:t>
      </w:r>
    </w:p>
    <w:p w:rsidR="00DF4C8C" w:rsidRDefault="00DF4C8C" w:rsidP="00DF4C8C">
      <w:pPr>
        <w:pStyle w:val="a3"/>
        <w:spacing w:line="240" w:lineRule="auto"/>
        <w:ind w:left="360"/>
        <w:jc w:val="both"/>
        <w:rPr>
          <w:rFonts w:ascii="David" w:hAnsi="David" w:cs="David"/>
          <w:sz w:val="24"/>
          <w:szCs w:val="24"/>
          <w:rtl/>
        </w:rPr>
      </w:pPr>
    </w:p>
    <w:p w:rsidR="00DF4C8C" w:rsidRDefault="00DF4C8C" w:rsidP="00DF4C8C">
      <w:pPr>
        <w:pStyle w:val="a3"/>
        <w:numPr>
          <w:ilvl w:val="0"/>
          <w:numId w:val="1"/>
        </w:numPr>
        <w:spacing w:line="360" w:lineRule="auto"/>
        <w:jc w:val="both"/>
        <w:rPr>
          <w:rFonts w:ascii="David" w:hAnsi="David" w:cs="David"/>
          <w:sz w:val="24"/>
          <w:szCs w:val="24"/>
        </w:rPr>
      </w:pPr>
      <w:r>
        <w:rPr>
          <w:rFonts w:ascii="David" w:hAnsi="David" w:cs="David"/>
          <w:sz w:val="24"/>
          <w:szCs w:val="24"/>
          <w:rtl/>
        </w:rPr>
        <w:t xml:space="preserve"> אכן, לעניין הזכויות בחלקה 70 הצהיר התובע שאלה בבעלותו ובשנת 82' הגיש בקשה להיתר בניה והתחיל לעבוד בחלקה לאחר קבלתו, ואישר שאמור היה להבנות ביתו. וכך הצהיר (ראו עמ' 21 לפרוטוקול מיום 22.11.22 ):</w:t>
      </w:r>
    </w:p>
    <w:p w:rsidR="00DF4C8C" w:rsidRDefault="00DF4C8C" w:rsidP="00DF4C8C">
      <w:pPr>
        <w:spacing w:line="360" w:lineRule="auto"/>
        <w:ind w:left="720"/>
        <w:jc w:val="both"/>
        <w:rPr>
          <w:rFonts w:ascii="FrankRuehl" w:eastAsia="David" w:hAnsi="FrankRuehl" w:cs="FrankRuehl"/>
          <w:b/>
          <w:bCs/>
          <w:rtl/>
        </w:rPr>
      </w:pPr>
      <w:r>
        <w:rPr>
          <w:rFonts w:ascii="FrankRuehl" w:eastAsia="David" w:hAnsi="FrankRuehl" w:cs="FrankRuehl"/>
          <w:b/>
          <w:bCs/>
          <w:rtl/>
        </w:rPr>
        <w:t>"ש.</w:t>
      </w:r>
      <w:r>
        <w:rPr>
          <w:rFonts w:ascii="FrankRuehl" w:eastAsia="David" w:hAnsi="FrankRuehl" w:cs="FrankRuehl"/>
          <w:b/>
          <w:bCs/>
          <w:rtl/>
        </w:rPr>
        <w:tab/>
        <w:t xml:space="preserve">בשנת 82' הגשת תכנית לעבוד. </w:t>
      </w:r>
    </w:p>
    <w:p w:rsidR="00DF4C8C" w:rsidRDefault="00DF4C8C" w:rsidP="00DF4C8C">
      <w:pPr>
        <w:spacing w:line="360" w:lineRule="auto"/>
        <w:ind w:left="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 xml:space="preserve">כן. </w:t>
      </w:r>
    </w:p>
    <w:p w:rsidR="00DF4C8C" w:rsidRDefault="00DF4C8C" w:rsidP="00DF4C8C">
      <w:pPr>
        <w:spacing w:line="360" w:lineRule="auto"/>
        <w:ind w:left="720"/>
        <w:jc w:val="both"/>
        <w:rPr>
          <w:rFonts w:ascii="FrankRuehl" w:eastAsia="David" w:hAnsi="FrankRuehl" w:cs="FrankRuehl"/>
          <w:b/>
          <w:bCs/>
        </w:rPr>
      </w:pPr>
      <w:r>
        <w:rPr>
          <w:rFonts w:ascii="FrankRuehl" w:eastAsia="David" w:hAnsi="FrankRuehl" w:cs="FrankRuehl"/>
          <w:b/>
          <w:bCs/>
          <w:rtl/>
        </w:rPr>
        <w:t>ש.</w:t>
      </w:r>
      <w:r>
        <w:rPr>
          <w:rFonts w:ascii="FrankRuehl" w:eastAsia="David" w:hAnsi="FrankRuehl" w:cs="FrankRuehl"/>
          <w:b/>
          <w:bCs/>
          <w:rtl/>
        </w:rPr>
        <w:tab/>
        <w:t xml:space="preserve">התחלת לעבוד שם אחרי שקיבלת היתר ואפילו הספקת לעשות רצפת בטון. </w:t>
      </w:r>
    </w:p>
    <w:p w:rsidR="00DF4C8C" w:rsidRDefault="00DF4C8C" w:rsidP="00DF4C8C">
      <w:pPr>
        <w:spacing w:line="360" w:lineRule="auto"/>
        <w:ind w:left="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 xml:space="preserve">כן. </w:t>
      </w:r>
    </w:p>
    <w:p w:rsidR="00DF4C8C" w:rsidRDefault="00DF4C8C" w:rsidP="00DF4C8C">
      <w:pPr>
        <w:spacing w:line="360" w:lineRule="auto"/>
        <w:ind w:left="720"/>
        <w:jc w:val="both"/>
        <w:rPr>
          <w:rFonts w:ascii="FrankRuehl" w:eastAsia="David" w:hAnsi="FrankRuehl" w:cs="FrankRuehl"/>
          <w:b/>
          <w:bCs/>
          <w:rtl/>
        </w:rPr>
      </w:pPr>
      <w:r>
        <w:rPr>
          <w:rFonts w:ascii="FrankRuehl" w:eastAsia="David" w:hAnsi="FrankRuehl" w:cs="FrankRuehl"/>
          <w:b/>
          <w:bCs/>
          <w:rtl/>
        </w:rPr>
        <w:t>ש.</w:t>
      </w:r>
      <w:r>
        <w:rPr>
          <w:rFonts w:ascii="FrankRuehl" w:eastAsia="David" w:hAnsi="FrankRuehl" w:cs="FrankRuehl"/>
          <w:b/>
          <w:bCs/>
          <w:rtl/>
        </w:rPr>
        <w:tab/>
        <w:t>היית אמור לבנות את הבית שלך שם, נכון?</w:t>
      </w:r>
    </w:p>
    <w:p w:rsidR="00DF4C8C" w:rsidRDefault="00DF4C8C" w:rsidP="00DF4C8C">
      <w:pPr>
        <w:spacing w:line="360" w:lineRule="auto"/>
        <w:ind w:left="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 xml:space="preserve">כן. </w:t>
      </w:r>
    </w:p>
    <w:p w:rsidR="00DF4C8C" w:rsidRDefault="00DF4C8C" w:rsidP="00DF4C8C">
      <w:pPr>
        <w:spacing w:line="360" w:lineRule="auto"/>
        <w:ind w:left="720"/>
        <w:jc w:val="both"/>
        <w:rPr>
          <w:rFonts w:ascii="FrankRuehl" w:eastAsia="David" w:hAnsi="FrankRuehl" w:cs="FrankRuehl"/>
          <w:b/>
          <w:bCs/>
          <w:rtl/>
        </w:rPr>
      </w:pPr>
      <w:r>
        <w:rPr>
          <w:rFonts w:ascii="FrankRuehl" w:eastAsia="David" w:hAnsi="FrankRuehl" w:cs="FrankRuehl"/>
          <w:b/>
          <w:bCs/>
          <w:rtl/>
        </w:rPr>
        <w:t>ש.</w:t>
      </w:r>
      <w:r>
        <w:rPr>
          <w:rFonts w:ascii="FrankRuehl" w:eastAsia="David" w:hAnsi="FrankRuehl" w:cs="FrankRuehl"/>
          <w:b/>
          <w:bCs/>
          <w:rtl/>
        </w:rPr>
        <w:tab/>
        <w:t xml:space="preserve">בעצם נספח 6 לכתב ההגנה זו התכנית שלך (היתר בניה).  מציג בפניך. מאשר? </w:t>
      </w:r>
    </w:p>
    <w:p w:rsidR="00DF4C8C" w:rsidRDefault="00DF4C8C" w:rsidP="00DF4C8C">
      <w:pPr>
        <w:spacing w:line="360" w:lineRule="auto"/>
        <w:ind w:left="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 xml:space="preserve">מה זה רלוונטי לתביעה? כן. תתקדם. הלאה." </w:t>
      </w:r>
    </w:p>
    <w:p w:rsidR="00DF4C8C" w:rsidRDefault="00DF4C8C" w:rsidP="00DF4C8C">
      <w:pPr>
        <w:pStyle w:val="a3"/>
        <w:spacing w:line="240" w:lineRule="auto"/>
        <w:ind w:left="360"/>
        <w:jc w:val="both"/>
        <w:rPr>
          <w:rFonts w:ascii="David" w:hAnsi="David" w:cs="David"/>
          <w:sz w:val="24"/>
          <w:szCs w:val="24"/>
          <w:rtl/>
        </w:rPr>
      </w:pPr>
    </w:p>
    <w:p w:rsidR="00DF4C8C" w:rsidRDefault="00DF4C8C" w:rsidP="00DF4C8C">
      <w:pPr>
        <w:pStyle w:val="a3"/>
        <w:spacing w:line="360" w:lineRule="auto"/>
        <w:ind w:left="360"/>
        <w:jc w:val="both"/>
        <w:rPr>
          <w:rFonts w:ascii="David" w:hAnsi="David" w:cs="David"/>
          <w:color w:val="000000"/>
          <w:shd w:val="clear" w:color="auto" w:fill="FFFFFF"/>
          <w:rtl/>
        </w:rPr>
      </w:pPr>
      <w:r>
        <w:rPr>
          <w:rFonts w:ascii="David" w:hAnsi="David" w:cs="David"/>
          <w:sz w:val="24"/>
          <w:szCs w:val="24"/>
          <w:rtl/>
        </w:rPr>
        <w:t xml:space="preserve">ואולם, לא עלה בידי הנתבע להוכיח את הקשר בין הבעלות בחלקה 70, להסכם הנאמנות הנטען; טענה זו הינה בגדר עובדה ואף מצוינת בהסכם חלוקת העיזבון (ראה סעיף 3 להסכם), ומכאן לא התרשמתי שיש בה בכדי ללמד על קיומו של הסכם הנאמנות.  </w:t>
      </w:r>
    </w:p>
    <w:p w:rsidR="00DF4C8C" w:rsidRDefault="00DF4C8C" w:rsidP="00DF4C8C">
      <w:pPr>
        <w:pStyle w:val="a3"/>
        <w:spacing w:line="240" w:lineRule="auto"/>
        <w:ind w:left="360"/>
        <w:jc w:val="both"/>
        <w:rPr>
          <w:rFonts w:ascii="David" w:hAnsi="David" w:cs="David"/>
          <w:color w:val="000000"/>
          <w:shd w:val="clear" w:color="auto" w:fill="FFFFFF"/>
          <w:rtl/>
        </w:rPr>
      </w:pPr>
    </w:p>
    <w:p w:rsidR="00DF4C8C" w:rsidRDefault="00DF4C8C" w:rsidP="00DF4C8C">
      <w:pPr>
        <w:pStyle w:val="a3"/>
        <w:numPr>
          <w:ilvl w:val="0"/>
          <w:numId w:val="1"/>
        </w:numPr>
        <w:spacing w:line="360" w:lineRule="auto"/>
        <w:jc w:val="both"/>
        <w:rPr>
          <w:rFonts w:ascii="David" w:hAnsi="David"/>
          <w:color w:val="000000"/>
          <w:shd w:val="clear" w:color="auto" w:fill="FFFFFF"/>
          <w:rtl/>
        </w:rPr>
      </w:pPr>
      <w:r>
        <w:rPr>
          <w:rFonts w:ascii="David" w:hAnsi="David" w:cs="David"/>
          <w:b/>
          <w:bCs/>
          <w:sz w:val="24"/>
          <w:szCs w:val="24"/>
          <w:u w:val="single"/>
          <w:rtl/>
        </w:rPr>
        <w:t xml:space="preserve">מכאן, אדרש לתוקפו של התצהיר עליו חתם התובע כראיה לקיום הסכם הנאמנות; </w:t>
      </w:r>
      <w:r>
        <w:rPr>
          <w:rFonts w:ascii="David" w:hAnsi="David" w:cs="David"/>
          <w:sz w:val="24"/>
          <w:szCs w:val="24"/>
          <w:rtl/>
        </w:rPr>
        <w:t>כזכור,</w:t>
      </w:r>
      <w:r>
        <w:rPr>
          <w:rFonts w:ascii="David" w:hAnsi="David" w:cs="David"/>
          <w:b/>
          <w:bCs/>
          <w:sz w:val="24"/>
          <w:szCs w:val="24"/>
          <w:rtl/>
        </w:rPr>
        <w:t xml:space="preserve"> </w:t>
      </w:r>
      <w:r>
        <w:rPr>
          <w:rFonts w:ascii="David" w:hAnsi="David" w:cs="David"/>
          <w:sz w:val="24"/>
          <w:szCs w:val="24"/>
          <w:rtl/>
        </w:rPr>
        <w:t xml:space="preserve">הנתבע טוען שתצהיר התובע מיום 25.3.02, שהוגש במסגרת בקשה לצו הפטר מיום 7.4.02 בהליך </w:t>
      </w:r>
      <w:proofErr w:type="spellStart"/>
      <w:r>
        <w:rPr>
          <w:rFonts w:ascii="David" w:hAnsi="David" w:cs="David"/>
          <w:sz w:val="24"/>
          <w:szCs w:val="24"/>
          <w:rtl/>
        </w:rPr>
        <w:t>הפש"ר</w:t>
      </w:r>
      <w:proofErr w:type="spellEnd"/>
      <w:r>
        <w:rPr>
          <w:rFonts w:ascii="David" w:hAnsi="David" w:cs="David"/>
          <w:sz w:val="24"/>
          <w:szCs w:val="24"/>
          <w:rtl/>
        </w:rPr>
        <w:t xml:space="preserve"> שהתנהל בעניינו, מהווה ראיה לקיומו של הסכם נאמנות (להלן: "</w:t>
      </w:r>
      <w:r>
        <w:rPr>
          <w:rFonts w:ascii="David" w:hAnsi="David" w:cs="David"/>
          <w:b/>
          <w:bCs/>
          <w:sz w:val="24"/>
          <w:szCs w:val="24"/>
          <w:rtl/>
        </w:rPr>
        <w:t>התצהיר</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 xml:space="preserve">מנגד, טוען התובע, שבזמנו חתם "על החלק", ולאחר מכן, הנתבע שייצג אותו בהליך, הוסיף את הנתונים והעובדות כראות עיניו. ראייה לכך, לדבריו, ניתן למצוא בדף האחרון של התצהיר שהינו ריק מתוכן ברובו. התובע מציין שבטח בנתבע כעו"ד וכבן משפחתו, ונתן בו אמון שהוא </w:t>
      </w:r>
      <w:r>
        <w:rPr>
          <w:rFonts w:ascii="David" w:hAnsi="David" w:cs="David"/>
          <w:sz w:val="24"/>
          <w:szCs w:val="24"/>
          <w:rtl/>
        </w:rPr>
        <w:lastRenderedPageBreak/>
        <w:t xml:space="preserve">דואג ושומר על זכויותיו. לטענתו, נחשף לתוכן המסמך רק במסגרת הליך זה </w:t>
      </w:r>
      <w:r>
        <w:rPr>
          <w:rFonts w:ascii="David" w:hAnsi="David" w:cs="David"/>
          <w:sz w:val="24"/>
          <w:szCs w:val="24"/>
          <w:u w:val="single"/>
          <w:rtl/>
        </w:rPr>
        <w:t>(ר' עמ' 25 לפרוטוקול מיום 22.11.22)</w:t>
      </w:r>
      <w:r>
        <w:rPr>
          <w:rFonts w:ascii="David" w:hAnsi="David" w:cs="David"/>
          <w:sz w:val="24"/>
          <w:szCs w:val="24"/>
          <w:rtl/>
        </w:rPr>
        <w:t>.</w:t>
      </w:r>
    </w:p>
    <w:p w:rsidR="00DF4C8C" w:rsidRDefault="00DF4C8C" w:rsidP="00DF4C8C">
      <w:pPr>
        <w:pStyle w:val="a3"/>
        <w:spacing w:line="240" w:lineRule="auto"/>
        <w:ind w:left="360"/>
        <w:jc w:val="both"/>
        <w:rPr>
          <w:rFonts w:ascii="David" w:eastAsia="David" w:hAnsi="David" w:cs="David"/>
          <w:sz w:val="24"/>
          <w:szCs w:val="24"/>
          <w:rtl/>
        </w:rPr>
      </w:pPr>
    </w:p>
    <w:p w:rsidR="00DF4C8C" w:rsidRDefault="00DF4C8C" w:rsidP="00DF4C8C">
      <w:pPr>
        <w:pStyle w:val="a3"/>
        <w:numPr>
          <w:ilvl w:val="0"/>
          <w:numId w:val="1"/>
        </w:numPr>
        <w:spacing w:line="360" w:lineRule="auto"/>
        <w:jc w:val="both"/>
        <w:rPr>
          <w:rFonts w:ascii="David" w:hAnsi="David" w:cs="David"/>
          <w:b/>
          <w:bCs/>
          <w:sz w:val="24"/>
          <w:szCs w:val="24"/>
          <w:u w:val="single"/>
        </w:rPr>
      </w:pPr>
      <w:r>
        <w:rPr>
          <w:rFonts w:ascii="David" w:hAnsi="David" w:cs="David"/>
          <w:sz w:val="24"/>
          <w:szCs w:val="24"/>
          <w:rtl/>
        </w:rPr>
        <w:t xml:space="preserve">בסעיף 12 לתצהיר, עליו מסתמך הנתבע, נקבע  כדלקמן:  </w:t>
      </w:r>
    </w:p>
    <w:p w:rsidR="00DF4C8C" w:rsidRDefault="00DF4C8C" w:rsidP="00DF4C8C">
      <w:pPr>
        <w:spacing w:line="360" w:lineRule="auto"/>
        <w:jc w:val="both"/>
        <w:rPr>
          <w:rFonts w:ascii="David" w:hAnsi="David"/>
          <w:b/>
          <w:bCs/>
          <w:rtl/>
        </w:rPr>
      </w:pPr>
      <w:r>
        <w:drawing>
          <wp:inline distT="0" distB="0" distL="0" distR="0">
            <wp:extent cx="4385698" cy="224790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4385698" cy="2247900"/>
                    </a:xfrm>
                    <a:prstGeom prst="rect">
                      <a:avLst/>
                    </a:prstGeom>
                    <a:gradFill>
                      <a:gsLst>
                        <a:gs pos="1000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noFill/>
                    </a:ln>
                  </pic:spPr>
                </pic:pic>
              </a:graphicData>
            </a:graphic>
          </wp:inline>
        </w:drawing>
      </w:r>
    </w:p>
    <w:p w:rsidR="00DF4C8C" w:rsidRDefault="00DF4C8C" w:rsidP="00DF4C8C">
      <w:pPr>
        <w:spacing w:line="360" w:lineRule="auto"/>
        <w:jc w:val="both"/>
        <w:rPr>
          <w:rFonts w:ascii="David" w:eastAsiaTheme="minorHAnsi" w:hAnsi="David"/>
          <w:b/>
          <w:bCs/>
          <w:noProof w:val="0"/>
        </w:rPr>
      </w:pPr>
    </w:p>
    <w:p w:rsidR="00DF4C8C" w:rsidRDefault="00DF4C8C" w:rsidP="00DF4C8C">
      <w:pPr>
        <w:pStyle w:val="a3"/>
        <w:numPr>
          <w:ilvl w:val="0"/>
          <w:numId w:val="1"/>
        </w:numPr>
        <w:spacing w:line="360" w:lineRule="auto"/>
        <w:jc w:val="both"/>
        <w:rPr>
          <w:rFonts w:ascii="David" w:eastAsia="David" w:hAnsi="David" w:cs="David"/>
          <w:sz w:val="24"/>
          <w:szCs w:val="24"/>
          <w:rtl/>
        </w:rPr>
      </w:pPr>
      <w:r>
        <w:rPr>
          <w:rFonts w:ascii="David" w:eastAsia="David" w:hAnsi="David" w:cs="David"/>
          <w:sz w:val="24"/>
          <w:szCs w:val="24"/>
          <w:rtl/>
        </w:rPr>
        <w:t xml:space="preserve">בחנתי את טענות הצדדים, ומצאתי שגם באם אקבל את טענת הנתבע ולפיה התצהיר מחייב את התובע, עדיין הדיון בנפקותו מתייתר, שכן הצדדים בהתחייבות מאוחרת ובמסגרת הסכם חלוקת העיזבון שאושר וקיבל תוקף של פס"ד, התנו על הוראותיו; זאת ועוד, גם אם אמצא לקבל את טענת הנתבע ולפיה המדובר בהתחייבות לעשות עסקה במתנה (כפי שטען כמפורט לעיל), אזי, על פי הוראות חוק המתנה תשכ"ח -1968, באפשרות התובע לבטל את ההתחייבות ללא טעם או הסבר. </w:t>
      </w:r>
      <w:r>
        <w:rPr>
          <w:rFonts w:ascii="David" w:hAnsi="David" w:cs="David"/>
          <w:sz w:val="24"/>
          <w:szCs w:val="24"/>
          <w:rtl/>
        </w:rPr>
        <w:t>משכך, חתימתו המאוחרת של התובע  על הסכם העיזבון מהוה חזרה מהתחייבותו להענקת מתנה</w:t>
      </w:r>
      <w:r>
        <w:rPr>
          <w:rtl/>
        </w:rPr>
        <w:t xml:space="preserve"> </w:t>
      </w:r>
      <w:r>
        <w:rPr>
          <w:rFonts w:ascii="David" w:hAnsi="David" w:cs="David"/>
          <w:sz w:val="24"/>
          <w:szCs w:val="24"/>
          <w:rtl/>
        </w:rPr>
        <w:t xml:space="preserve">(ראו: ת"א (מחוזי חי') 23874-04-17 </w:t>
      </w:r>
      <w:proofErr w:type="spellStart"/>
      <w:r>
        <w:rPr>
          <w:rFonts w:ascii="David" w:hAnsi="David" w:cs="David"/>
          <w:sz w:val="24"/>
          <w:szCs w:val="24"/>
          <w:rtl/>
        </w:rPr>
        <w:t>סובחיה</w:t>
      </w:r>
      <w:proofErr w:type="spellEnd"/>
      <w:r>
        <w:rPr>
          <w:rFonts w:ascii="David" w:hAnsi="David" w:cs="David"/>
          <w:sz w:val="24"/>
          <w:szCs w:val="24"/>
          <w:rtl/>
        </w:rPr>
        <w:t xml:space="preserve"> עלי נ' אחמד עלי (נבו 19.06.2017).</w:t>
      </w:r>
    </w:p>
    <w:p w:rsidR="00DF4C8C" w:rsidRDefault="00DF4C8C" w:rsidP="00DF4C8C">
      <w:pPr>
        <w:rPr>
          <w:rFonts w:ascii="David" w:hAnsi="David"/>
          <w:color w:val="000000"/>
          <w:shd w:val="clear" w:color="auto" w:fill="FFFFFF"/>
        </w:rPr>
      </w:pPr>
    </w:p>
    <w:p w:rsidR="00DF4C8C" w:rsidRDefault="00DF4C8C" w:rsidP="001B3005">
      <w:pPr>
        <w:pStyle w:val="a3"/>
        <w:numPr>
          <w:ilvl w:val="0"/>
          <w:numId w:val="1"/>
        </w:numPr>
        <w:spacing w:line="360" w:lineRule="auto"/>
        <w:jc w:val="both"/>
        <w:rPr>
          <w:rFonts w:ascii="David" w:hAnsi="David" w:cs="David"/>
          <w:sz w:val="24"/>
          <w:szCs w:val="24"/>
          <w:rtl/>
        </w:rPr>
      </w:pPr>
      <w:r>
        <w:rPr>
          <w:rFonts w:ascii="David" w:hAnsi="David" w:cs="David"/>
          <w:color w:val="000000"/>
          <w:sz w:val="24"/>
          <w:szCs w:val="24"/>
          <w:shd w:val="clear" w:color="auto" w:fill="FFFFFF"/>
          <w:rtl/>
        </w:rPr>
        <w:t xml:space="preserve">לסיכום האמור; מהמארג העובדתי </w:t>
      </w:r>
      <w:r>
        <w:rPr>
          <w:rFonts w:ascii="David" w:hAnsi="David" w:cs="David"/>
          <w:sz w:val="24"/>
          <w:szCs w:val="24"/>
          <w:rtl/>
        </w:rPr>
        <w:t xml:space="preserve">לא התרשמתי שקיים הסכם נאמנות כלשהו בין הצדדים, ובכלל זה בין התובע לאבי הנתבע. לא הובאה כל ראיה התומכת באינטרס שעמד בבסיסו של הסכם הנאמנות הנטען, ולא מצאתי קשר לסיום בניית בית התובע בחלקה 70; ההסכם לא דווח לרשויות המס, ובנוסף, הצד השני להסכם הנאמנות הנטען (המנוח </w:t>
      </w:r>
      <w:r w:rsidR="001B3005">
        <w:rPr>
          <w:rFonts w:ascii="David" w:hAnsi="David" w:cs="David"/>
          <w:sz w:val="24"/>
          <w:szCs w:val="24"/>
          <w:rtl/>
        </w:rPr>
        <w:t>ס</w:t>
      </w:r>
      <w:r w:rsidR="001B3005">
        <w:rPr>
          <w:rFonts w:ascii="David" w:hAnsi="David" w:cs="David" w:hint="cs"/>
          <w:sz w:val="24"/>
          <w:szCs w:val="24"/>
          <w:rtl/>
        </w:rPr>
        <w:t>'</w:t>
      </w:r>
      <w:r>
        <w:rPr>
          <w:rFonts w:ascii="David" w:hAnsi="David" w:cs="David"/>
          <w:sz w:val="24"/>
          <w:szCs w:val="24"/>
          <w:rtl/>
        </w:rPr>
        <w:t xml:space="preserve">) אינו בין החיים, דבר שהטיל לפתחו של הנתבע נטל הוכחה גבוה באמצעות הנחת ראיות סגוליות, בו לא עמד (ע"א 125/89 רו"ח עובדיה בלס, מפרק חברת קופל טורס בע"מ נ' עזבון המנוחה רוזנברג, פ"ד מו(4) 441, 451 ; ע"א 5997/92 מלק נ' מנהל העיזבון הרב יהושע </w:t>
      </w:r>
      <w:proofErr w:type="spellStart"/>
      <w:r>
        <w:rPr>
          <w:rFonts w:ascii="David" w:hAnsi="David" w:cs="David"/>
          <w:sz w:val="24"/>
          <w:szCs w:val="24"/>
          <w:rtl/>
        </w:rPr>
        <w:t>דויטש</w:t>
      </w:r>
      <w:proofErr w:type="spellEnd"/>
      <w:r>
        <w:rPr>
          <w:rFonts w:ascii="David" w:hAnsi="David" w:cs="David"/>
          <w:sz w:val="24"/>
          <w:szCs w:val="24"/>
          <w:rtl/>
        </w:rPr>
        <w:t xml:space="preserve"> ז"ל, פ"ד נא(5) 1, 8-9 והאסמכתאות שם). כמו כן, לא מצאתי שגם ככל והתובע חתם על התצהיר עליו מבסס הנתבע טענתו, יש לכך נפקות שכן הסכם חלוקת העיזבון מאוחר לתצהיר ומתנה על הוראותיו, ומכוחו </w:t>
      </w:r>
      <w:r>
        <w:rPr>
          <w:rFonts w:ascii="David" w:hAnsi="David" w:cs="David"/>
          <w:sz w:val="24"/>
          <w:szCs w:val="24"/>
          <w:rtl/>
        </w:rPr>
        <w:lastRenderedPageBreak/>
        <w:t xml:space="preserve">אף בוצע הרישום  בפנקס. משכך, יש לראות ברישום כמחייב. </w:t>
      </w:r>
      <w:r>
        <w:rPr>
          <w:rFonts w:ascii="David" w:hAnsi="David" w:cs="David"/>
          <w:b/>
          <w:bCs/>
          <w:sz w:val="24"/>
          <w:szCs w:val="24"/>
          <w:u w:val="single"/>
          <w:rtl/>
        </w:rPr>
        <w:t xml:space="preserve">אשר על כן, מצאתי לדחות את טענת הנתבע ולפיה נערך הסכם נאמנות בע"פ מכוחו זכאי למלוא הזכויות בחלקה.  </w:t>
      </w:r>
    </w:p>
    <w:p w:rsidR="00DF4C8C" w:rsidRDefault="00DF4C8C" w:rsidP="00DF4C8C">
      <w:pPr>
        <w:spacing w:line="360" w:lineRule="auto"/>
        <w:jc w:val="both"/>
        <w:rPr>
          <w:rFonts w:ascii="David" w:hAnsi="David"/>
          <w:b/>
          <w:bCs/>
          <w:u w:val="single"/>
          <w:rtl/>
        </w:rPr>
      </w:pPr>
      <w:r>
        <w:rPr>
          <w:rFonts w:ascii="David" w:hAnsi="David"/>
          <w:b/>
          <w:bCs/>
          <w:u w:val="single"/>
          <w:rtl/>
        </w:rPr>
        <w:t>אישור הסכם חלוקת העיזבון ע"י בית המשפט ביום 26.3.14 כמעשה בית דין;</w:t>
      </w:r>
    </w:p>
    <w:p w:rsidR="00DF4C8C" w:rsidRDefault="00DF4C8C" w:rsidP="00DF4C8C">
      <w:pPr>
        <w:pStyle w:val="a3"/>
        <w:rPr>
          <w:rFonts w:ascii="David" w:hAnsi="David" w:cs="David"/>
          <w:b/>
          <w:bCs/>
          <w:sz w:val="24"/>
          <w:szCs w:val="24"/>
          <w:u w:val="single"/>
        </w:rPr>
      </w:pPr>
    </w:p>
    <w:p w:rsidR="00DF4C8C" w:rsidRDefault="00DF4C8C" w:rsidP="00DF4C8C">
      <w:pPr>
        <w:pStyle w:val="a3"/>
        <w:numPr>
          <w:ilvl w:val="0"/>
          <w:numId w:val="1"/>
        </w:numPr>
        <w:spacing w:line="360" w:lineRule="auto"/>
        <w:jc w:val="both"/>
        <w:rPr>
          <w:rFonts w:ascii="David" w:hAnsi="David" w:cs="David"/>
          <w:b/>
          <w:bCs/>
          <w:sz w:val="24"/>
          <w:szCs w:val="24"/>
          <w:u w:val="single"/>
          <w:rtl/>
        </w:rPr>
      </w:pPr>
      <w:r>
        <w:rPr>
          <w:rFonts w:ascii="David" w:eastAsia="David" w:hAnsi="David" w:cs="David"/>
          <w:sz w:val="24"/>
          <w:szCs w:val="24"/>
          <w:rtl/>
        </w:rPr>
        <w:t xml:space="preserve">כזכור, במסגרת הסכם חלוקת העיזבון הגיעו הצדדים להסכמות לעניין חלוקת הזכויות בנכסים שונים ובכלל זה במקרקעין נשוא המחלוקת, לגביהם נקבע שהצדדים זכאים להירשם בעלים במשותף של הזכויות, בחלוקה שווה. ההסכם אושר בתוקף של פס"ד ביום 26.3.14. בהתאם להוראות הדין, על פסק דין שניתן בהסכמת הצדדים ובכלל זה סכם שאושר, חלים דיני חוזים בבסיסם היסוד ההסכמי, וזאת  מבלי לפגוע בכך שמדובר בפסק דין לכל דבר ועניין, קרי מתקיים היסוד השיפוטי, והדרך הדיונית לתקיפתו תהא באמצעות תביעה נפרדת, עצמאית, המבוססת על אחת מן העילות שבדיני חוזים לביטולו של חוזה. כמו כן, לפס"ד שניתן בהסכמה תהא אותה השלכה משפטית כעל כזה שהיה ניתן אילו הפלוגתות מכתבי הטענות היו נידונות ומוכרעות במלואן ולגופן, ומשכך, העובדה שבעל דין וויתר מרצונו על הזדמנות זו, בהעדיפו להגיע לכלל פשרה עם יריבו, משמעותה, מבחינת כלל </w:t>
      </w:r>
      <w:proofErr w:type="spellStart"/>
      <w:r>
        <w:rPr>
          <w:rFonts w:ascii="David" w:eastAsia="David" w:hAnsi="David" w:cs="David"/>
          <w:sz w:val="24"/>
          <w:szCs w:val="24"/>
          <w:rtl/>
        </w:rPr>
        <w:t>ההשתק</w:t>
      </w:r>
      <w:proofErr w:type="spellEnd"/>
      <w:r>
        <w:rPr>
          <w:rFonts w:ascii="David" w:eastAsia="David" w:hAnsi="David" w:cs="David"/>
          <w:sz w:val="24"/>
          <w:szCs w:val="24"/>
          <w:rtl/>
        </w:rPr>
        <w:t xml:space="preserve">, מיצוי זכותו, ויש לראות בו כמי "שהיה לו יומו בבית המשפט". </w:t>
      </w:r>
    </w:p>
    <w:p w:rsidR="00DF4C8C" w:rsidRDefault="00DF4C8C" w:rsidP="00DF4C8C">
      <w:pPr>
        <w:pStyle w:val="a3"/>
        <w:spacing w:after="0" w:line="240" w:lineRule="auto"/>
        <w:ind w:left="360"/>
        <w:jc w:val="both"/>
        <w:rPr>
          <w:rFonts w:ascii="David" w:eastAsia="David" w:hAnsi="David" w:cs="David"/>
          <w:sz w:val="24"/>
          <w:szCs w:val="24"/>
        </w:rPr>
      </w:pPr>
    </w:p>
    <w:p w:rsidR="00DF4C8C" w:rsidRDefault="00DF4C8C" w:rsidP="00DF4C8C">
      <w:pPr>
        <w:pStyle w:val="a3"/>
        <w:numPr>
          <w:ilvl w:val="0"/>
          <w:numId w:val="1"/>
        </w:numPr>
        <w:spacing w:after="0" w:line="360" w:lineRule="auto"/>
        <w:jc w:val="both"/>
        <w:rPr>
          <w:rFonts w:ascii="David" w:eastAsia="David" w:hAnsi="David" w:cs="David"/>
          <w:sz w:val="24"/>
          <w:szCs w:val="24"/>
        </w:rPr>
      </w:pPr>
      <w:r>
        <w:rPr>
          <w:rFonts w:ascii="David" w:eastAsia="David" w:hAnsi="David" w:cs="David"/>
          <w:sz w:val="24"/>
          <w:szCs w:val="24"/>
          <w:rtl/>
        </w:rPr>
        <w:t xml:space="preserve">עם זאת, כאשר בעל דין טוען </w:t>
      </w:r>
      <w:proofErr w:type="spellStart"/>
      <w:r>
        <w:rPr>
          <w:rFonts w:ascii="David" w:eastAsia="David" w:hAnsi="David" w:cs="David"/>
          <w:sz w:val="24"/>
          <w:szCs w:val="24"/>
          <w:rtl/>
        </w:rPr>
        <w:t>להשתק</w:t>
      </w:r>
      <w:proofErr w:type="spellEnd"/>
      <w:r>
        <w:rPr>
          <w:rFonts w:ascii="David" w:eastAsia="David" w:hAnsi="David" w:cs="David"/>
          <w:sz w:val="24"/>
          <w:szCs w:val="24"/>
          <w:rtl/>
        </w:rPr>
        <w:t xml:space="preserve"> פלוגתא, חייב בית המשפט לבחון קיומה של הסכמה מפורשת או התניה בהסכם ולפיה המוסכם ביניהם מחייב אותם במסגרת התדיינות נוספת; משלא קיימת כל התניה כזאת או הסכמה מפורשת,</w:t>
      </w:r>
      <w:r>
        <w:rPr>
          <w:rtl/>
        </w:rPr>
        <w:t xml:space="preserve"> </w:t>
      </w:r>
      <w:r>
        <w:rPr>
          <w:rFonts w:ascii="David" w:eastAsia="David" w:hAnsi="David" w:cs="David"/>
          <w:sz w:val="24"/>
          <w:szCs w:val="24"/>
          <w:rtl/>
        </w:rPr>
        <w:t xml:space="preserve">ההסכמה יכולה להילמד גם מכללא. ראו דברי המלומדת </w:t>
      </w:r>
      <w:proofErr w:type="spellStart"/>
      <w:r>
        <w:rPr>
          <w:rFonts w:ascii="David" w:eastAsia="David" w:hAnsi="David" w:cs="David"/>
          <w:sz w:val="24"/>
          <w:szCs w:val="24"/>
          <w:rtl/>
        </w:rPr>
        <w:t>זלצמן</w:t>
      </w:r>
      <w:proofErr w:type="spellEnd"/>
      <w:r>
        <w:rPr>
          <w:rFonts w:ascii="David" w:eastAsia="David" w:hAnsi="David" w:cs="David"/>
          <w:sz w:val="24"/>
          <w:szCs w:val="24"/>
          <w:rtl/>
        </w:rPr>
        <w:t xml:space="preserve"> בספרה </w:t>
      </w:r>
      <w:r>
        <w:rPr>
          <w:rFonts w:ascii="David" w:eastAsia="David" w:hAnsi="David" w:cs="David"/>
          <w:b/>
          <w:bCs/>
          <w:sz w:val="24"/>
          <w:szCs w:val="24"/>
          <w:rtl/>
        </w:rPr>
        <w:t>"מעשה-בית-דין בהליך אזרחי"</w:t>
      </w:r>
      <w:r>
        <w:rPr>
          <w:rFonts w:ascii="David" w:eastAsia="David" w:hAnsi="David" w:cs="David"/>
          <w:sz w:val="24"/>
          <w:szCs w:val="24"/>
          <w:rtl/>
        </w:rPr>
        <w:t xml:space="preserve"> תשנ"א – 1991: </w:t>
      </w:r>
    </w:p>
    <w:p w:rsidR="00DF4C8C" w:rsidRDefault="00DF4C8C" w:rsidP="00DF4C8C">
      <w:pPr>
        <w:pStyle w:val="a3"/>
        <w:spacing w:after="0" w:line="360" w:lineRule="auto"/>
        <w:ind w:left="360"/>
        <w:jc w:val="both"/>
        <w:rPr>
          <w:rFonts w:ascii="David" w:eastAsia="David" w:hAnsi="David" w:cs="David"/>
          <w:sz w:val="24"/>
          <w:szCs w:val="24"/>
        </w:rPr>
      </w:pPr>
      <w:r>
        <w:rPr>
          <w:rFonts w:ascii="David" w:eastAsia="David" w:hAnsi="David" w:cs="David"/>
          <w:sz w:val="24"/>
          <w:szCs w:val="24"/>
          <w:rtl/>
        </w:rPr>
        <w:t>"</w:t>
      </w:r>
      <w:r>
        <w:rPr>
          <w:rFonts w:ascii="David" w:eastAsia="David" w:hAnsi="David" w:cs="David"/>
          <w:b/>
          <w:bCs/>
          <w:sz w:val="24"/>
          <w:szCs w:val="24"/>
          <w:rtl/>
        </w:rPr>
        <w:t xml:space="preserve">...ההסכמה יכולה להילמד גם מכללא, לאור תוכנו של ההסכם שאושר בפסק הדין, תוכן והיקף ההתדיינות שקדמה לעריכתו והנסיבות הכלליות שהביאו להיווצרות ההסכם בין הצדדים. הדגש המושם בהסכמת הצדדים לכבול עצמם בכללי מעשה בית דין מחייב, כאמור, התייחסות אל תוכנו של פסק הדין שניתן בהסכמתם. ככל שזה כולל הסדר מפורט ומלא בדבר זכויות  צדדים, כן יהיה קל יותר לקבוע אילו </w:t>
      </w:r>
      <w:proofErr w:type="spellStart"/>
      <w:r>
        <w:rPr>
          <w:rFonts w:ascii="David" w:eastAsia="David" w:hAnsi="David" w:cs="David"/>
          <w:b/>
          <w:bCs/>
          <w:sz w:val="24"/>
          <w:szCs w:val="24"/>
          <w:rtl/>
        </w:rPr>
        <w:t>פלוגתאות</w:t>
      </w:r>
      <w:proofErr w:type="spellEnd"/>
      <w:r>
        <w:rPr>
          <w:rFonts w:ascii="David" w:eastAsia="David" w:hAnsi="David" w:cs="David"/>
          <w:b/>
          <w:bCs/>
          <w:sz w:val="24"/>
          <w:szCs w:val="24"/>
          <w:rtl/>
        </w:rPr>
        <w:t xml:space="preserve"> "שהוכרעו" בפסק הדין היו אומנם נחוצות לצורך "ההכרעה", וממילא יהיה קל יותר לעמוד על כוונתם המפורשת או המשתמעת של הצדדים למנוע התדיינויות נוספות באותן </w:t>
      </w:r>
      <w:proofErr w:type="spellStart"/>
      <w:r>
        <w:rPr>
          <w:rFonts w:ascii="David" w:eastAsia="David" w:hAnsi="David" w:cs="David"/>
          <w:b/>
          <w:bCs/>
          <w:sz w:val="24"/>
          <w:szCs w:val="24"/>
          <w:rtl/>
        </w:rPr>
        <w:t>פלוגתאות</w:t>
      </w:r>
      <w:proofErr w:type="spellEnd"/>
      <w:r>
        <w:rPr>
          <w:rFonts w:ascii="David" w:eastAsia="David" w:hAnsi="David" w:cs="David"/>
          <w:b/>
          <w:bCs/>
          <w:sz w:val="24"/>
          <w:szCs w:val="24"/>
          <w:rtl/>
        </w:rPr>
        <w:t xml:space="preserve">. מה שאין כן כאשר מבטא פסק הדין את "השורה התחתונה" של הסדר, שאליו </w:t>
      </w:r>
      <w:proofErr w:type="spellStart"/>
      <w:r>
        <w:rPr>
          <w:rFonts w:ascii="David" w:eastAsia="David" w:hAnsi="David" w:cs="David"/>
          <w:b/>
          <w:bCs/>
          <w:sz w:val="24"/>
          <w:szCs w:val="24"/>
          <w:rtl/>
        </w:rPr>
        <w:t>הגי‏עו</w:t>
      </w:r>
      <w:proofErr w:type="spellEnd"/>
      <w:r>
        <w:rPr>
          <w:rFonts w:ascii="David" w:eastAsia="David" w:hAnsi="David" w:cs="David"/>
          <w:b/>
          <w:bCs/>
          <w:sz w:val="24"/>
          <w:szCs w:val="24"/>
          <w:rtl/>
        </w:rPr>
        <w:t xml:space="preserve"> הצדדים מחוץ לכותלי בית המשפט, כגון, כאשר מסרו בעלי הדין הודעה מוסכמת לבית המשפט בדבר סיום התובענה בדרך זו או אחרת. בהיעדר התנאה נוספת בפסק הדין בדבר הגבלת זכותו של כל אחד מן הצדדים לעורר מחלוקת שיפוטית בעניין כלשהו שהועלה במסגרת התובענה הראשונה, ספק אם יהיה ניתן להסיק במקרה כזה מכללא כוונה כזו אצל הצדדים, כאשר הם עצמם בחרו להשאיר את ההסדר ביניהם בגדר חוזה בלבד." </w:t>
      </w:r>
    </w:p>
    <w:p w:rsidR="00DF4C8C" w:rsidRDefault="00DF4C8C" w:rsidP="00DF4C8C">
      <w:pPr>
        <w:pStyle w:val="a3"/>
        <w:spacing w:after="0" w:line="360" w:lineRule="auto"/>
        <w:ind w:left="360"/>
        <w:jc w:val="both"/>
        <w:rPr>
          <w:rFonts w:ascii="David" w:eastAsia="David" w:hAnsi="David" w:cs="David"/>
          <w:sz w:val="24"/>
          <w:szCs w:val="24"/>
        </w:rPr>
      </w:pPr>
      <w:r>
        <w:rPr>
          <w:rFonts w:ascii="David" w:eastAsia="David" w:hAnsi="David" w:cs="David"/>
          <w:sz w:val="24"/>
          <w:szCs w:val="24"/>
          <w:rtl/>
        </w:rPr>
        <w:t>וממשיכה;</w:t>
      </w:r>
    </w:p>
    <w:p w:rsidR="00DF4C8C" w:rsidRDefault="00DF4C8C" w:rsidP="00DF4C8C">
      <w:pPr>
        <w:pStyle w:val="a3"/>
        <w:spacing w:after="0" w:line="360" w:lineRule="auto"/>
        <w:ind w:left="360"/>
        <w:jc w:val="both"/>
        <w:rPr>
          <w:rFonts w:ascii="David" w:eastAsia="David" w:hAnsi="David" w:cs="David"/>
          <w:sz w:val="28"/>
          <w:szCs w:val="28"/>
          <w:rtl/>
        </w:rPr>
      </w:pPr>
      <w:r>
        <w:rPr>
          <w:rFonts w:ascii="David" w:eastAsia="David" w:hAnsi="David" w:cs="David"/>
          <w:b/>
          <w:bCs/>
          <w:sz w:val="24"/>
          <w:szCs w:val="24"/>
          <w:rtl/>
        </w:rPr>
        <w:lastRenderedPageBreak/>
        <w:t xml:space="preserve">"גישת ביניים, מפשרת, התולה את שאלת חלותו של כלל </w:t>
      </w:r>
      <w:proofErr w:type="spellStart"/>
      <w:r>
        <w:rPr>
          <w:rFonts w:ascii="David" w:eastAsia="David" w:hAnsi="David" w:cs="David"/>
          <w:b/>
          <w:bCs/>
          <w:sz w:val="24"/>
          <w:szCs w:val="24"/>
          <w:rtl/>
        </w:rPr>
        <w:t>ההשתק</w:t>
      </w:r>
      <w:proofErr w:type="spellEnd"/>
      <w:r>
        <w:rPr>
          <w:rFonts w:ascii="David" w:eastAsia="David" w:hAnsi="David" w:cs="David"/>
          <w:b/>
          <w:bCs/>
          <w:sz w:val="24"/>
          <w:szCs w:val="24"/>
          <w:rtl/>
        </w:rPr>
        <w:t xml:space="preserve"> בעצם ההסכמה שאליה הגיעו הצדדים בהתדיינות הראשונה. הדגש יושם, אם כן, ביסוד הסכמת הצדדים ולא במעשה השיפוטי.  ...לפי גישה זו, קביעה שנעשתה בהסכמת הצדדים לצורך פסק דין בהסכמה דינה כדין קביעה שנעשתה על ידי בית המשפט בעקבות בירור לגופה של הפלוגתא שבמחלוקת. נראה, כי זו היא גישתו העקרונית של בית המשפט העליון, לפחות כפי שהדבר עולה משני פסקי דין שבהם עלתה לפניו השאלה בדבר כוחו המחייב של פסק דין בהסכמה </w:t>
      </w:r>
      <w:proofErr w:type="spellStart"/>
      <w:r>
        <w:rPr>
          <w:rFonts w:ascii="David" w:eastAsia="David" w:hAnsi="David" w:cs="David"/>
          <w:b/>
          <w:bCs/>
          <w:sz w:val="24"/>
          <w:szCs w:val="24"/>
          <w:rtl/>
        </w:rPr>
        <w:t>כהשתק</w:t>
      </w:r>
      <w:proofErr w:type="spellEnd"/>
      <w:r>
        <w:rPr>
          <w:rFonts w:ascii="David" w:eastAsia="David" w:hAnsi="David" w:cs="David"/>
          <w:b/>
          <w:bCs/>
          <w:sz w:val="24"/>
          <w:szCs w:val="24"/>
          <w:rtl/>
        </w:rPr>
        <w:t xml:space="preserve"> פלוגתא בהתדיינויות אחרות בין אותם צדדים. כך, למשל, בע"א ‏64/‏25 קניין נ' עירית תל אביב יפו, ...בע"א‏62/‏66 אלן </w:t>
      </w:r>
      <w:proofErr w:type="spellStart"/>
      <w:r>
        <w:rPr>
          <w:rFonts w:ascii="David" w:eastAsia="David" w:hAnsi="David" w:cs="David"/>
          <w:b/>
          <w:bCs/>
          <w:sz w:val="24"/>
          <w:szCs w:val="24"/>
          <w:rtl/>
        </w:rPr>
        <w:t>הייזר</w:t>
      </w:r>
      <w:proofErr w:type="spellEnd"/>
      <w:r>
        <w:rPr>
          <w:rFonts w:ascii="David" w:eastAsia="David" w:hAnsi="David" w:cs="David"/>
          <w:b/>
          <w:bCs/>
          <w:sz w:val="24"/>
          <w:szCs w:val="24"/>
          <w:rtl/>
        </w:rPr>
        <w:t xml:space="preserve"> נ' כפר ביל"ו, ‏24 ....השופט </w:t>
      </w:r>
      <w:proofErr w:type="spellStart"/>
      <w:r>
        <w:rPr>
          <w:rFonts w:ascii="David" w:eastAsia="David" w:hAnsi="David" w:cs="David"/>
          <w:b/>
          <w:bCs/>
          <w:sz w:val="24"/>
          <w:szCs w:val="24"/>
          <w:rtl/>
        </w:rPr>
        <w:t>לנדוי</w:t>
      </w:r>
      <w:proofErr w:type="spellEnd"/>
      <w:r>
        <w:rPr>
          <w:rFonts w:ascii="David" w:eastAsia="David" w:hAnsi="David" w:cs="David"/>
          <w:b/>
          <w:bCs/>
          <w:sz w:val="24"/>
          <w:szCs w:val="24"/>
          <w:rtl/>
        </w:rPr>
        <w:t xml:space="preserve"> מדגיש את יסוד ההסכמה או ההודאה בעובדות של בעל הדין, בין בפסק הדין עצמו ובין כמשתמע מהסכמתו לתוכנו המסוים של פסק הדין. הסכמה זו, משנמצאה בבירור ראייתי על ידי בית המשפט שלפניו הועלתה טענת השתק פלוגתא, די בה למנוע את בעל הדין מלהתכחש לאותה עובדה בהתדיינות האחרת שבינו לבין יריבו."</w:t>
      </w:r>
      <w:r>
        <w:rPr>
          <w:rFonts w:ascii="David" w:eastAsia="David" w:hAnsi="David" w:cs="David"/>
          <w:sz w:val="24"/>
          <w:szCs w:val="24"/>
          <w:rtl/>
        </w:rPr>
        <w:t xml:space="preserve"> (נינה </w:t>
      </w:r>
      <w:proofErr w:type="spellStart"/>
      <w:r>
        <w:rPr>
          <w:rFonts w:ascii="David" w:eastAsia="David" w:hAnsi="David" w:cs="David"/>
          <w:sz w:val="24"/>
          <w:szCs w:val="24"/>
          <w:rtl/>
        </w:rPr>
        <w:t>זלצמן</w:t>
      </w:r>
      <w:proofErr w:type="spellEnd"/>
      <w:r>
        <w:rPr>
          <w:rFonts w:ascii="David" w:eastAsia="David" w:hAnsi="David" w:cs="David"/>
          <w:sz w:val="24"/>
          <w:szCs w:val="24"/>
          <w:rtl/>
        </w:rPr>
        <w:t xml:space="preserve"> </w:t>
      </w:r>
      <w:r>
        <w:rPr>
          <w:rFonts w:ascii="David" w:eastAsia="David" w:hAnsi="David" w:cs="David"/>
          <w:b/>
          <w:bCs/>
          <w:sz w:val="24"/>
          <w:szCs w:val="24"/>
          <w:rtl/>
        </w:rPr>
        <w:t>"מעשה-בית-דין בהליך אזרחי"</w:t>
      </w:r>
      <w:r>
        <w:rPr>
          <w:rFonts w:ascii="David" w:eastAsia="David" w:hAnsi="David" w:cs="David"/>
          <w:sz w:val="24"/>
          <w:szCs w:val="24"/>
          <w:rtl/>
        </w:rPr>
        <w:t xml:space="preserve"> תשנ"א – 1991, עמוד 335-337) (הדגשות אינן במקור – ל-ד.ח)</w:t>
      </w:r>
    </w:p>
    <w:p w:rsidR="00DF4C8C" w:rsidRDefault="00DF4C8C" w:rsidP="00DF4C8C">
      <w:pPr>
        <w:ind w:left="360"/>
        <w:jc w:val="both"/>
        <w:rPr>
          <w:rFonts w:ascii="David" w:eastAsia="David" w:hAnsi="David"/>
          <w:rtl/>
        </w:rPr>
      </w:pPr>
    </w:p>
    <w:p w:rsidR="00DF4C8C" w:rsidRDefault="00DF4C8C" w:rsidP="00DF4C8C">
      <w:pPr>
        <w:pStyle w:val="a3"/>
        <w:numPr>
          <w:ilvl w:val="0"/>
          <w:numId w:val="1"/>
        </w:numPr>
        <w:spacing w:after="0" w:line="360" w:lineRule="auto"/>
        <w:jc w:val="both"/>
        <w:rPr>
          <w:rFonts w:ascii="David" w:eastAsia="David" w:hAnsi="David" w:cs="David"/>
          <w:sz w:val="24"/>
          <w:szCs w:val="24"/>
          <w:rtl/>
        </w:rPr>
      </w:pPr>
      <w:r>
        <w:rPr>
          <w:rFonts w:ascii="David" w:eastAsia="David" w:hAnsi="David" w:cs="David"/>
          <w:sz w:val="24"/>
          <w:szCs w:val="24"/>
          <w:rtl/>
        </w:rPr>
        <w:t xml:space="preserve">בעניינו, יש לבחון את הסכם חלוקת העיזבון ולוודא שקיימת הסכמה מפורשת או מכללא (תניה) בדבר הגבלת זכותו של כל אחד מן הצדדים לעורר מחלוקת שיפוטית בעניין כלשהו שהועלה במסגרתו, ורק אז ניתן יהיה לקבוע האם למנוע התדיינויות נוספות באותן פלוגתות. עיון בהסכם מלמד שלא קיימת כל תניה המגבילה את הצדדים לעורר מחלוקת שיפוטית בעניין שהוסכם עליו, כמו כן, הוראותיו כוללת הסדר מפורט ומלא בדבר חלוקת הזכויות, והכרעה בכלל הפלוגתות ביניהם. </w:t>
      </w:r>
    </w:p>
    <w:p w:rsidR="00DF4C8C" w:rsidRDefault="00DF4C8C" w:rsidP="00DF4C8C">
      <w:pPr>
        <w:ind w:left="360"/>
        <w:jc w:val="both"/>
        <w:rPr>
          <w:rFonts w:ascii="David" w:eastAsia="David" w:hAnsi="David"/>
          <w:rtl/>
        </w:rPr>
      </w:pPr>
    </w:p>
    <w:p w:rsidR="00DF4C8C" w:rsidRDefault="00DF4C8C" w:rsidP="00DF4C8C">
      <w:pPr>
        <w:pStyle w:val="a3"/>
        <w:numPr>
          <w:ilvl w:val="0"/>
          <w:numId w:val="1"/>
        </w:numPr>
        <w:spacing w:after="0" w:line="360" w:lineRule="auto"/>
        <w:jc w:val="both"/>
        <w:rPr>
          <w:rFonts w:ascii="David" w:eastAsia="David" w:hAnsi="David" w:cs="David"/>
          <w:sz w:val="24"/>
          <w:szCs w:val="24"/>
          <w:rtl/>
        </w:rPr>
      </w:pPr>
      <w:r>
        <w:rPr>
          <w:rFonts w:ascii="David" w:eastAsia="David" w:hAnsi="David" w:cs="David"/>
          <w:sz w:val="24"/>
          <w:szCs w:val="24"/>
          <w:rtl/>
        </w:rPr>
        <w:t>מטענות הצדדים עולה שנסיבות שהובילו אותם לחתום על ההסכם, קשורות ברצונם להסדרת הזכויות בנכסים אותם ציווה הסב המנוח, הבעלים הקודמים. כך גם שני הצדדים הצהירו  שלעניין הזכויות בחלקה נשוא המחלוקת, לא נעשה כל שינוי, והיא כפי שקבע המוריש בצוואתו; מכאן, יש לראות בצדדים כמי שהסכימו מכללא, שלא לדון בכל התדיינות נוספת בשאלת הבעלות  בנכס, והם מקבלים עליהם את ציווי המוריש; רוצה לומר כי הציווי מחייב אותם בהתדיינות נוספת ביניהם</w:t>
      </w:r>
      <w:r>
        <w:rPr>
          <w:b/>
          <w:bCs/>
          <w:rtl/>
        </w:rPr>
        <w:t xml:space="preserve"> </w:t>
      </w:r>
      <w:r>
        <w:rPr>
          <w:rFonts w:ascii="David" w:eastAsia="David" w:hAnsi="David" w:cs="David"/>
          <w:sz w:val="24"/>
          <w:szCs w:val="24"/>
          <w:rtl/>
        </w:rPr>
        <w:t xml:space="preserve">ועניין הבעלות בחלקה ללא ספק הינו פלוגתה שהוכרעה. </w:t>
      </w:r>
    </w:p>
    <w:p w:rsidR="00DF4C8C" w:rsidRDefault="00DF4C8C" w:rsidP="00DF4C8C">
      <w:pPr>
        <w:pStyle w:val="a3"/>
        <w:spacing w:line="240" w:lineRule="auto"/>
        <w:rPr>
          <w:rFonts w:ascii="David" w:eastAsia="David" w:hAnsi="David"/>
        </w:rPr>
      </w:pPr>
    </w:p>
    <w:p w:rsidR="00DF4C8C" w:rsidRDefault="00DF4C8C" w:rsidP="00DF4C8C">
      <w:pPr>
        <w:pStyle w:val="a3"/>
        <w:numPr>
          <w:ilvl w:val="0"/>
          <w:numId w:val="1"/>
        </w:numPr>
        <w:spacing w:line="360" w:lineRule="auto"/>
        <w:jc w:val="both"/>
        <w:rPr>
          <w:rFonts w:ascii="David" w:eastAsia="David" w:hAnsi="David" w:cs="David"/>
          <w:sz w:val="24"/>
          <w:szCs w:val="24"/>
          <w:rtl/>
        </w:rPr>
      </w:pPr>
      <w:r>
        <w:rPr>
          <w:rFonts w:ascii="David" w:eastAsia="David" w:hAnsi="David" w:cs="David"/>
          <w:sz w:val="24"/>
          <w:szCs w:val="24"/>
          <w:rtl/>
        </w:rPr>
        <w:t>זאת ועוד, הנתבע, הוא זה שערך את הסכם, וכפי שהצהיר:</w:t>
      </w:r>
      <w:r>
        <w:rPr>
          <w:rFonts w:ascii="FrankRuehl" w:eastAsia="David" w:hAnsi="FrankRuehl" w:cs="FrankRuehl"/>
          <w:b/>
          <w:bCs/>
          <w:sz w:val="24"/>
          <w:szCs w:val="24"/>
          <w:rtl/>
        </w:rPr>
        <w:t xml:space="preserve"> מההסכם הזה, אני צד להסכם הזה. אני חתום עליו. ... אני ערכתי  את  ההסכם</w:t>
      </w:r>
      <w:r>
        <w:rPr>
          <w:rFonts w:ascii="FrankRuehl" w:eastAsia="David" w:hAnsi="FrankRuehl" w:cs="FrankRuehl"/>
          <w:b/>
          <w:bCs/>
          <w:rtl/>
        </w:rPr>
        <w:t xml:space="preserve"> </w:t>
      </w:r>
      <w:r>
        <w:rPr>
          <w:rFonts w:ascii="FrankRuehl" w:eastAsia="David" w:hAnsi="FrankRuehl" w:cs="FrankRuehl"/>
          <w:rtl/>
        </w:rPr>
        <w:t>"</w:t>
      </w:r>
      <w:r>
        <w:rPr>
          <w:rFonts w:ascii="David" w:hAnsi="David" w:cs="David"/>
          <w:sz w:val="24"/>
          <w:szCs w:val="24"/>
          <w:rtl/>
        </w:rPr>
        <w:t xml:space="preserve">(ראו עמ' 54 לפרו' מיום 24.11.22 </w:t>
      </w:r>
      <w:r>
        <w:rPr>
          <w:rFonts w:ascii="David" w:eastAsia="David" w:hAnsi="David" w:cs="David"/>
          <w:sz w:val="24"/>
          <w:szCs w:val="24"/>
          <w:rtl/>
        </w:rPr>
        <w:t xml:space="preserve">). כיום, ועל אף שפעל לאישורו בבית המשפט בתוקף של פס"ד והרישום בפנקס נעשה בהתאם לו, מבקש הנתבע להתנות על הוראותיו. טענה זו מוצאת אני לדחות משלושה טעמים; </w:t>
      </w:r>
      <w:r>
        <w:rPr>
          <w:rFonts w:ascii="David" w:eastAsia="David" w:hAnsi="David" w:cs="David"/>
          <w:sz w:val="24"/>
          <w:szCs w:val="24"/>
          <w:u w:val="single"/>
          <w:rtl/>
        </w:rPr>
        <w:t>הראשון</w:t>
      </w:r>
      <w:r>
        <w:rPr>
          <w:rFonts w:ascii="David" w:eastAsia="David" w:hAnsi="David" w:cs="David"/>
          <w:sz w:val="24"/>
          <w:szCs w:val="24"/>
          <w:rtl/>
        </w:rPr>
        <w:t xml:space="preserve">, שכמפורט לעיל, ההסכם מאוחר לכל הסכם נאמנות לו טוען הנתבע, וזאת אף מבלי להידרש לכך שמצאתי לקבוע שזה לא קיים; </w:t>
      </w:r>
      <w:r>
        <w:rPr>
          <w:rFonts w:ascii="David" w:eastAsia="David" w:hAnsi="David" w:cs="David"/>
          <w:sz w:val="24"/>
          <w:szCs w:val="24"/>
          <w:u w:val="single"/>
          <w:rtl/>
        </w:rPr>
        <w:t>השני</w:t>
      </w:r>
      <w:r>
        <w:rPr>
          <w:rFonts w:ascii="David" w:eastAsia="David" w:hAnsi="David" w:cs="David"/>
          <w:sz w:val="24"/>
          <w:szCs w:val="24"/>
          <w:rtl/>
        </w:rPr>
        <w:t xml:space="preserve">, שהנתבע לא פעל להגשת תביעה לביטול הסכם חלוקת העיזבון, כמצוות </w:t>
      </w:r>
      <w:r>
        <w:rPr>
          <w:rFonts w:ascii="David" w:eastAsia="David" w:hAnsi="David" w:cs="David"/>
          <w:sz w:val="24"/>
          <w:szCs w:val="24"/>
          <w:rtl/>
        </w:rPr>
        <w:lastRenderedPageBreak/>
        <w:t xml:space="preserve">הדין, ואינו יכול לעשות כן במסגרת הליך זה, כטענה אגבית. </w:t>
      </w:r>
      <w:r>
        <w:rPr>
          <w:rFonts w:ascii="David" w:eastAsia="David" w:hAnsi="David" w:cs="David"/>
          <w:sz w:val="24"/>
          <w:szCs w:val="24"/>
          <w:u w:val="single"/>
          <w:rtl/>
        </w:rPr>
        <w:t xml:space="preserve">השלישי, </w:t>
      </w:r>
      <w:r>
        <w:rPr>
          <w:rFonts w:ascii="David" w:eastAsia="David" w:hAnsi="David" w:cs="David"/>
          <w:sz w:val="24"/>
          <w:szCs w:val="24"/>
          <w:rtl/>
        </w:rPr>
        <w:t>שהצדדים פעלו בהתאם להוראותיו למצער למן היום בו נחתם.</w:t>
      </w:r>
    </w:p>
    <w:p w:rsidR="00DF4C8C" w:rsidRDefault="00DF4C8C" w:rsidP="00DF4C8C">
      <w:pPr>
        <w:pStyle w:val="a3"/>
        <w:rPr>
          <w:rFonts w:ascii="David" w:eastAsia="David" w:hAnsi="David" w:cs="David"/>
          <w:sz w:val="24"/>
          <w:szCs w:val="24"/>
        </w:rPr>
      </w:pPr>
    </w:p>
    <w:p w:rsidR="00DF4C8C" w:rsidRDefault="00DF4C8C" w:rsidP="00DF4C8C">
      <w:pPr>
        <w:pStyle w:val="a3"/>
        <w:numPr>
          <w:ilvl w:val="0"/>
          <w:numId w:val="1"/>
        </w:numPr>
        <w:spacing w:line="360" w:lineRule="auto"/>
        <w:jc w:val="both"/>
        <w:rPr>
          <w:rFonts w:ascii="David" w:hAnsi="David" w:cs="David"/>
          <w:sz w:val="24"/>
          <w:szCs w:val="24"/>
          <w:rtl/>
        </w:rPr>
      </w:pPr>
      <w:r>
        <w:rPr>
          <w:rFonts w:ascii="David" w:eastAsia="David" w:hAnsi="David" w:cs="David"/>
          <w:sz w:val="24"/>
          <w:szCs w:val="24"/>
          <w:rtl/>
        </w:rPr>
        <w:t>מכל האמור התרשמתי שהסכמת הצדדים שאושרה וקיבלה תוקף של פס"ד הינה בבחינת מעשה בית דין לגביה נקבע בפסיקה כי</w:t>
      </w:r>
      <w:r>
        <w:rPr>
          <w:rFonts w:ascii="David" w:eastAsia="David" w:hAnsi="David" w:cs="David"/>
          <w:b/>
          <w:bCs/>
          <w:sz w:val="24"/>
          <w:szCs w:val="24"/>
          <w:rtl/>
        </w:rPr>
        <w:t xml:space="preserve"> "מעשה בית דין הוא כלל שיפוטי הגיוני ומעשי שנועד למנוע התדיינויות חוזרות בין הצדדים והטרדת בעל הדין שכנגד ולמנוע מעמסה מיותרת על בתי המשפט. ..."מעשה בית דין" מסתעף לשתי דוקטרינות עיקריות: השתק פלוגתא המונע מהצדדים לשוב ולהעלות טענה עובדתית שהוכרעה במשפט הראשון ביניהם, והשתק עילה היוצר מחסום בפני בעלי דין לשוב ולהתדיין באותו עניין </w:t>
      </w:r>
      <w:proofErr w:type="spellStart"/>
      <w:r>
        <w:rPr>
          <w:rFonts w:ascii="David" w:eastAsia="David" w:hAnsi="David" w:cs="David"/>
          <w:b/>
          <w:bCs/>
          <w:sz w:val="24"/>
          <w:szCs w:val="24"/>
          <w:rtl/>
        </w:rPr>
        <w:t>שהיתה</w:t>
      </w:r>
      <w:proofErr w:type="spellEnd"/>
      <w:r>
        <w:rPr>
          <w:rFonts w:ascii="David" w:eastAsia="David" w:hAnsi="David" w:cs="David"/>
          <w:b/>
          <w:bCs/>
          <w:sz w:val="24"/>
          <w:szCs w:val="24"/>
          <w:rtl/>
        </w:rPr>
        <w:t xml:space="preserve"> לגביו הכרעה שיפוטית"</w:t>
      </w:r>
      <w:r>
        <w:rPr>
          <w:rFonts w:ascii="David" w:eastAsia="David" w:hAnsi="David" w:cs="David"/>
          <w:sz w:val="24"/>
          <w:szCs w:val="24"/>
          <w:rtl/>
        </w:rPr>
        <w:t xml:space="preserve"> (ע"א 303/79 אבני נ' </w:t>
      </w:r>
      <w:proofErr w:type="spellStart"/>
      <w:r>
        <w:rPr>
          <w:rFonts w:ascii="David" w:eastAsia="David" w:hAnsi="David" w:cs="David"/>
          <w:sz w:val="24"/>
          <w:szCs w:val="24"/>
          <w:rtl/>
        </w:rPr>
        <w:t>גליקסמן</w:t>
      </w:r>
      <w:proofErr w:type="spellEnd"/>
      <w:r>
        <w:rPr>
          <w:rFonts w:ascii="David" w:eastAsia="David" w:hAnsi="David" w:cs="David"/>
          <w:sz w:val="24"/>
          <w:szCs w:val="24"/>
          <w:rtl/>
        </w:rPr>
        <w:t xml:space="preserve">, פ"ד לה(1) 92 (1980))" (ע"א 2634/09 רוטנברג נ' </w:t>
      </w:r>
      <w:proofErr w:type="spellStart"/>
      <w:r>
        <w:rPr>
          <w:rFonts w:ascii="David" w:eastAsia="David" w:hAnsi="David" w:cs="David"/>
          <w:sz w:val="24"/>
          <w:szCs w:val="24"/>
          <w:rtl/>
        </w:rPr>
        <w:t>אלגו</w:t>
      </w:r>
      <w:proofErr w:type="spellEnd"/>
      <w:r>
        <w:rPr>
          <w:rFonts w:ascii="David" w:eastAsia="David" w:hAnsi="David" w:cs="David"/>
          <w:sz w:val="24"/>
          <w:szCs w:val="24"/>
          <w:rtl/>
        </w:rPr>
        <w:t>, עמ' 15 (מהמאגרים) 6.1.11).</w:t>
      </w:r>
      <w:r>
        <w:rPr>
          <w:rFonts w:ascii="David" w:hAnsi="David" w:cs="David"/>
          <w:sz w:val="24"/>
          <w:szCs w:val="24"/>
          <w:rtl/>
        </w:rPr>
        <w:t xml:space="preserve"> </w:t>
      </w:r>
    </w:p>
    <w:p w:rsidR="00DF4C8C" w:rsidRDefault="00DF4C8C" w:rsidP="00DF4C8C">
      <w:pPr>
        <w:spacing w:line="360" w:lineRule="auto"/>
        <w:jc w:val="both"/>
        <w:rPr>
          <w:rFonts w:ascii="David" w:hAnsi="David"/>
          <w:b/>
          <w:bCs/>
          <w:u w:val="single"/>
          <w:rtl/>
        </w:rPr>
      </w:pPr>
      <w:r>
        <w:rPr>
          <w:rFonts w:ascii="David" w:hAnsi="David"/>
          <w:b/>
          <w:bCs/>
          <w:u w:val="single"/>
          <w:rtl/>
        </w:rPr>
        <w:t xml:space="preserve">שאלת החזקה והשימוש בבית בקומת הקרקע ובמחסן; </w:t>
      </w:r>
    </w:p>
    <w:p w:rsidR="00DF4C8C" w:rsidRDefault="00DF4C8C" w:rsidP="00DF4C8C">
      <w:pPr>
        <w:pStyle w:val="a3"/>
        <w:rPr>
          <w:rFonts w:ascii="David" w:hAnsi="David" w:cs="David"/>
          <w:sz w:val="24"/>
          <w:szCs w:val="24"/>
        </w:rPr>
      </w:pPr>
    </w:p>
    <w:p w:rsidR="00DF4C8C" w:rsidRDefault="00DF4C8C" w:rsidP="001B3005">
      <w:pPr>
        <w:pStyle w:val="a3"/>
        <w:numPr>
          <w:ilvl w:val="0"/>
          <w:numId w:val="1"/>
        </w:numPr>
        <w:spacing w:line="360" w:lineRule="auto"/>
        <w:jc w:val="both"/>
        <w:rPr>
          <w:rFonts w:ascii="David" w:hAnsi="David" w:cs="David"/>
          <w:sz w:val="24"/>
          <w:szCs w:val="24"/>
          <w:rtl/>
        </w:rPr>
      </w:pPr>
      <w:r>
        <w:rPr>
          <w:rFonts w:ascii="David" w:hAnsi="David" w:cs="David"/>
          <w:sz w:val="24"/>
          <w:szCs w:val="24"/>
          <w:rtl/>
        </w:rPr>
        <w:t xml:space="preserve">התובע נולד בבית בקומה ראשונה ומתגורר בו עד היום, ואף מגרסת הנתבע עולה שלא קיימת כל מחלוקת לעניין זה. גם בצוואת הסב (סעיף 7) יש בכדי ללמד על כך, שכן שם ציווה: "... </w:t>
      </w:r>
      <w:r>
        <w:rPr>
          <w:rFonts w:ascii="David" w:hAnsi="David" w:cs="David"/>
          <w:b/>
          <w:bCs/>
          <w:sz w:val="24"/>
          <w:szCs w:val="24"/>
          <w:rtl/>
        </w:rPr>
        <w:t xml:space="preserve">לאחר מותה תעבור הבעלות והחזקה על אותו בית לבני </w:t>
      </w:r>
      <w:r w:rsidR="001B3005">
        <w:rPr>
          <w:rFonts w:ascii="David" w:hAnsi="David" w:cs="David"/>
          <w:b/>
          <w:bCs/>
          <w:sz w:val="24"/>
          <w:szCs w:val="24"/>
          <w:rtl/>
        </w:rPr>
        <w:t>ע</w:t>
      </w:r>
      <w:r w:rsidR="001B3005">
        <w:rPr>
          <w:rFonts w:ascii="David" w:hAnsi="David" w:cs="David" w:hint="cs"/>
          <w:b/>
          <w:bCs/>
          <w:sz w:val="24"/>
          <w:szCs w:val="24"/>
          <w:rtl/>
        </w:rPr>
        <w:t>'</w:t>
      </w:r>
      <w:r>
        <w:rPr>
          <w:rFonts w:ascii="David" w:hAnsi="David" w:cs="David"/>
          <w:b/>
          <w:bCs/>
          <w:sz w:val="24"/>
          <w:szCs w:val="24"/>
          <w:rtl/>
        </w:rPr>
        <w:t xml:space="preserve"> הנמצא בסמיכות לביתי ובצדו המערבי</w:t>
      </w:r>
      <w:r>
        <w:rPr>
          <w:rFonts w:ascii="David" w:hAnsi="David" w:cs="David"/>
          <w:sz w:val="24"/>
          <w:szCs w:val="24"/>
          <w:rtl/>
        </w:rPr>
        <w:t xml:space="preserve">". גם בעדויות העדים היה בכדי לתמוך בעובדה זו; העד מר </w:t>
      </w:r>
      <w:proofErr w:type="spellStart"/>
      <w:r>
        <w:rPr>
          <w:rFonts w:ascii="David" w:hAnsi="David" w:cs="David"/>
          <w:sz w:val="24"/>
          <w:szCs w:val="24"/>
          <w:rtl/>
        </w:rPr>
        <w:t>נ</w:t>
      </w:r>
      <w:r w:rsidR="001B3005">
        <w:rPr>
          <w:rFonts w:ascii="David" w:hAnsi="David" w:cs="David" w:hint="cs"/>
          <w:sz w:val="24"/>
          <w:szCs w:val="24"/>
          <w:rtl/>
        </w:rPr>
        <w:t>.</w:t>
      </w:r>
      <w:r>
        <w:rPr>
          <w:rFonts w:ascii="David" w:hAnsi="David" w:cs="David"/>
          <w:sz w:val="24"/>
          <w:szCs w:val="24"/>
          <w:rtl/>
        </w:rPr>
        <w:t>ח</w:t>
      </w:r>
      <w:r w:rsidR="001B3005">
        <w:rPr>
          <w:rFonts w:ascii="David" w:hAnsi="David" w:cs="David" w:hint="cs"/>
          <w:sz w:val="24"/>
          <w:szCs w:val="24"/>
          <w:rtl/>
        </w:rPr>
        <w:t>.</w:t>
      </w:r>
      <w:r>
        <w:rPr>
          <w:rFonts w:ascii="David" w:hAnsi="David" w:cs="David"/>
          <w:sz w:val="24"/>
          <w:szCs w:val="24"/>
          <w:rtl/>
        </w:rPr>
        <w:t>ג</w:t>
      </w:r>
      <w:proofErr w:type="spellEnd"/>
      <w:r>
        <w:rPr>
          <w:rFonts w:ascii="David" w:hAnsi="David" w:cs="David"/>
          <w:sz w:val="24"/>
          <w:szCs w:val="24"/>
          <w:rtl/>
        </w:rPr>
        <w:t xml:space="preserve">' – בן הדוד של התובע </w:t>
      </w:r>
      <w:r w:rsidR="001B3005" w:rsidRPr="001B3005">
        <w:rPr>
          <w:rFonts w:ascii="David" w:hAnsi="David" w:cs="David"/>
          <w:sz w:val="24"/>
          <w:szCs w:val="24"/>
          <w:rtl/>
        </w:rPr>
        <w:t>ע</w:t>
      </w:r>
      <w:r w:rsidR="001B3005" w:rsidRPr="001B3005">
        <w:rPr>
          <w:rFonts w:ascii="David" w:hAnsi="David" w:cs="David" w:hint="cs"/>
          <w:sz w:val="24"/>
          <w:szCs w:val="24"/>
          <w:rtl/>
        </w:rPr>
        <w:t>'</w:t>
      </w:r>
      <w:r w:rsidR="001B3005">
        <w:rPr>
          <w:rFonts w:ascii="David" w:hAnsi="David" w:cs="David" w:hint="cs"/>
          <w:sz w:val="24"/>
          <w:szCs w:val="24"/>
          <w:rtl/>
        </w:rPr>
        <w:t xml:space="preserve"> </w:t>
      </w:r>
      <w:r>
        <w:rPr>
          <w:rFonts w:ascii="David" w:hAnsi="David" w:cs="David"/>
          <w:sz w:val="24"/>
          <w:szCs w:val="24"/>
          <w:rtl/>
        </w:rPr>
        <w:t>ושל אבי הנתבע הצהיר בעדותו כי</w:t>
      </w:r>
      <w:r>
        <w:rPr>
          <w:rFonts w:ascii="FrankRuehl" w:hAnsi="FrankRuehl" w:cs="FrankRuehl"/>
          <w:sz w:val="24"/>
          <w:szCs w:val="24"/>
          <w:rtl/>
        </w:rPr>
        <w:t xml:space="preserve"> </w:t>
      </w:r>
      <w:r>
        <w:rPr>
          <w:rFonts w:ascii="FrankRuehl" w:hAnsi="FrankRuehl" w:cs="FrankRuehl"/>
          <w:b/>
          <w:bCs/>
          <w:sz w:val="24"/>
          <w:szCs w:val="24"/>
          <w:rtl/>
        </w:rPr>
        <w:t xml:space="preserve">"...הבית הזה מלמעלה זה </w:t>
      </w:r>
      <w:r w:rsidR="001B3005">
        <w:rPr>
          <w:rFonts w:ascii="David" w:hAnsi="David" w:cs="David"/>
          <w:sz w:val="24"/>
          <w:szCs w:val="24"/>
          <w:rtl/>
        </w:rPr>
        <w:t>ס</w:t>
      </w:r>
      <w:r w:rsidR="001B3005">
        <w:rPr>
          <w:rFonts w:ascii="David" w:hAnsi="David" w:cs="David" w:hint="cs"/>
          <w:sz w:val="24"/>
          <w:szCs w:val="24"/>
          <w:rtl/>
        </w:rPr>
        <w:t>'</w:t>
      </w:r>
      <w:r w:rsidR="001B3005">
        <w:rPr>
          <w:rFonts w:ascii="David" w:hAnsi="David" w:cs="David"/>
          <w:sz w:val="24"/>
          <w:szCs w:val="24"/>
          <w:rtl/>
        </w:rPr>
        <w:t xml:space="preserve"> </w:t>
      </w:r>
      <w:r>
        <w:rPr>
          <w:rFonts w:ascii="FrankRuehl" w:hAnsi="FrankRuehl" w:cs="FrankRuehl"/>
          <w:b/>
          <w:bCs/>
          <w:sz w:val="24"/>
          <w:szCs w:val="24"/>
          <w:rtl/>
        </w:rPr>
        <w:t xml:space="preserve">והבית למטה לבן דוד שלי השני (מצביע על </w:t>
      </w:r>
      <w:r w:rsidR="001B3005">
        <w:rPr>
          <w:rFonts w:ascii="David" w:hAnsi="David" w:cs="David"/>
          <w:b/>
          <w:bCs/>
          <w:sz w:val="24"/>
          <w:szCs w:val="24"/>
          <w:rtl/>
        </w:rPr>
        <w:t>ע</w:t>
      </w:r>
      <w:r w:rsidR="001B3005">
        <w:rPr>
          <w:rFonts w:ascii="David" w:hAnsi="David" w:cs="David" w:hint="cs"/>
          <w:b/>
          <w:bCs/>
          <w:sz w:val="24"/>
          <w:szCs w:val="24"/>
          <w:rtl/>
        </w:rPr>
        <w:t>'</w:t>
      </w:r>
      <w:r>
        <w:rPr>
          <w:rFonts w:ascii="FrankRuehl" w:hAnsi="FrankRuehl" w:cs="FrankRuehl"/>
          <w:b/>
          <w:bCs/>
          <w:sz w:val="24"/>
          <w:szCs w:val="24"/>
          <w:rtl/>
        </w:rPr>
        <w:t>). למה אחד ייקח לשני? שיישבו בשקט, כל אחד ייקח החלק שלו ושלום על ישראל.  ...ככה זה היה 30 שנה".</w:t>
      </w:r>
      <w:r>
        <w:rPr>
          <w:rFonts w:ascii="David" w:hAnsi="David" w:cs="David"/>
          <w:sz w:val="24"/>
          <w:szCs w:val="24"/>
          <w:rtl/>
        </w:rPr>
        <w:t xml:space="preserve"> מעדות זו נלמד שבמשך כל השנים מתנהלים ונוהגים הצדדים בחלוקה שווה במקרקעין, חרף הצהרת התובע בתצהיר.</w:t>
      </w:r>
    </w:p>
    <w:p w:rsidR="00DF4C8C" w:rsidRDefault="00DF4C8C" w:rsidP="00DF4C8C">
      <w:pPr>
        <w:pStyle w:val="a3"/>
        <w:spacing w:line="360" w:lineRule="auto"/>
        <w:ind w:left="360"/>
        <w:jc w:val="both"/>
        <w:rPr>
          <w:rFonts w:ascii="David" w:hAnsi="David" w:cs="David"/>
          <w:sz w:val="24"/>
          <w:szCs w:val="24"/>
        </w:rPr>
      </w:pPr>
    </w:p>
    <w:p w:rsidR="00DF4C8C" w:rsidRDefault="00DF4C8C" w:rsidP="001B3005">
      <w:pPr>
        <w:pStyle w:val="a3"/>
        <w:numPr>
          <w:ilvl w:val="0"/>
          <w:numId w:val="1"/>
        </w:numPr>
        <w:spacing w:line="360" w:lineRule="auto"/>
        <w:jc w:val="both"/>
        <w:rPr>
          <w:rFonts w:ascii="David" w:hAnsi="David" w:cs="David"/>
          <w:sz w:val="24"/>
          <w:szCs w:val="24"/>
        </w:rPr>
      </w:pPr>
      <w:r>
        <w:rPr>
          <w:rFonts w:ascii="David" w:eastAsia="David" w:hAnsi="David" w:cs="David"/>
          <w:sz w:val="24"/>
          <w:szCs w:val="24"/>
          <w:rtl/>
        </w:rPr>
        <w:t>עוד עולה מהעדויות שהתובע נהג בנכס מנהג בעלים, ואף ביצע בו עבודות בנייה</w:t>
      </w:r>
      <w:r w:rsidR="001B3005">
        <w:rPr>
          <w:rFonts w:ascii="David" w:eastAsia="David" w:hAnsi="David" w:cs="David"/>
          <w:sz w:val="24"/>
          <w:szCs w:val="24"/>
          <w:rtl/>
        </w:rPr>
        <w:t xml:space="preserve"> ושיפוץ. וכך הצהיר העד, מר פ</w:t>
      </w:r>
      <w:r w:rsidR="001B3005">
        <w:rPr>
          <w:rFonts w:ascii="David" w:eastAsia="David" w:hAnsi="David" w:cs="David" w:hint="cs"/>
          <w:sz w:val="24"/>
          <w:szCs w:val="24"/>
          <w:rtl/>
        </w:rPr>
        <w:t>.</w:t>
      </w:r>
      <w:r w:rsidR="001B3005">
        <w:rPr>
          <w:rFonts w:ascii="David" w:eastAsia="David" w:hAnsi="David" w:cs="David"/>
          <w:sz w:val="24"/>
          <w:szCs w:val="24"/>
          <w:rtl/>
        </w:rPr>
        <w:t>ג'</w:t>
      </w:r>
      <w:r>
        <w:rPr>
          <w:rFonts w:ascii="David" w:eastAsia="David" w:hAnsi="David" w:cs="David"/>
          <w:sz w:val="24"/>
          <w:szCs w:val="24"/>
          <w:rtl/>
        </w:rPr>
        <w:t xml:space="preserve">, בן דוד של התובע ושל המנוח </w:t>
      </w:r>
      <w:r w:rsidR="001B3005">
        <w:rPr>
          <w:rFonts w:ascii="David" w:hAnsi="David" w:cs="David"/>
          <w:sz w:val="24"/>
          <w:szCs w:val="24"/>
          <w:rtl/>
        </w:rPr>
        <w:t>ס</w:t>
      </w:r>
      <w:r w:rsidR="001B3005">
        <w:rPr>
          <w:rFonts w:ascii="David" w:hAnsi="David" w:cs="David" w:hint="cs"/>
          <w:sz w:val="24"/>
          <w:szCs w:val="24"/>
          <w:rtl/>
        </w:rPr>
        <w:t>'</w:t>
      </w:r>
      <w:r w:rsidR="001B3005">
        <w:rPr>
          <w:rFonts w:ascii="David" w:hAnsi="David" w:cs="David"/>
          <w:sz w:val="24"/>
          <w:szCs w:val="24"/>
          <w:rtl/>
        </w:rPr>
        <w:t xml:space="preserve"> </w:t>
      </w:r>
      <w:r>
        <w:rPr>
          <w:rFonts w:ascii="David" w:hAnsi="David" w:cs="David"/>
          <w:sz w:val="24"/>
          <w:szCs w:val="24"/>
          <w:rtl/>
        </w:rPr>
        <w:t>(ר' עמ' 47 לפרוטוקול מיום 24.11.22)</w:t>
      </w:r>
      <w:r>
        <w:rPr>
          <w:rFonts w:ascii="David" w:eastAsia="David" w:hAnsi="David" w:cs="David"/>
          <w:sz w:val="24"/>
          <w:szCs w:val="24"/>
          <w:rtl/>
        </w:rPr>
        <w:t>:</w:t>
      </w:r>
    </w:p>
    <w:p w:rsidR="00DF4C8C" w:rsidRDefault="00DF4C8C" w:rsidP="00DF4C8C">
      <w:pPr>
        <w:spacing w:line="360" w:lineRule="auto"/>
        <w:ind w:left="1080" w:hanging="720"/>
        <w:jc w:val="both"/>
        <w:rPr>
          <w:rFonts w:ascii="FrankRuehl" w:eastAsia="David" w:hAnsi="FrankRuehl" w:cs="FrankRuehl"/>
          <w:b/>
          <w:bCs/>
          <w:rtl/>
        </w:rPr>
      </w:pPr>
      <w:r>
        <w:rPr>
          <w:rFonts w:ascii="David" w:eastAsia="David" w:hAnsi="David"/>
          <w:b/>
          <w:bCs/>
          <w:sz w:val="22"/>
          <w:szCs w:val="22"/>
          <w:rtl/>
        </w:rPr>
        <w:t>"</w:t>
      </w:r>
      <w:r>
        <w:rPr>
          <w:rFonts w:ascii="FrankRuehl" w:eastAsia="David" w:hAnsi="FrankRuehl" w:cs="FrankRuehl"/>
          <w:b/>
          <w:bCs/>
          <w:rtl/>
        </w:rPr>
        <w:t>ש.</w:t>
      </w:r>
      <w:r>
        <w:rPr>
          <w:rFonts w:ascii="FrankRuehl" w:eastAsia="David" w:hAnsi="FrankRuehl" w:cs="FrankRuehl"/>
          <w:b/>
          <w:bCs/>
          <w:rtl/>
        </w:rPr>
        <w:tab/>
        <w:t>אתה ביצעת עבודות ריצוף רק בקומה העליונה?</w:t>
      </w:r>
    </w:p>
    <w:p w:rsidR="00DF4C8C" w:rsidRDefault="00DF4C8C" w:rsidP="003C379C">
      <w:pPr>
        <w:spacing w:line="360" w:lineRule="auto"/>
        <w:ind w:left="1080" w:hanging="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..גם ביצעתי אצל א</w:t>
      </w:r>
      <w:r w:rsidR="003C379C">
        <w:rPr>
          <w:rFonts w:ascii="FrankRuehl" w:eastAsia="David" w:hAnsi="FrankRuehl" w:cs="FrankRuehl" w:hint="cs"/>
          <w:rtl/>
        </w:rPr>
        <w:t>'</w:t>
      </w:r>
      <w:r>
        <w:rPr>
          <w:rFonts w:ascii="FrankRuehl" w:eastAsia="David" w:hAnsi="FrankRuehl" w:cs="FrankRuehl"/>
          <w:rtl/>
        </w:rPr>
        <w:t xml:space="preserve"> (</w:t>
      </w:r>
      <w:r w:rsidR="001B3005" w:rsidRPr="001B3005">
        <w:rPr>
          <w:rFonts w:ascii="David" w:hAnsi="David"/>
          <w:rtl/>
        </w:rPr>
        <w:t>ע</w:t>
      </w:r>
      <w:r w:rsidR="001B3005" w:rsidRPr="001B3005">
        <w:rPr>
          <w:rFonts w:ascii="David" w:hAnsi="David" w:hint="cs"/>
          <w:rtl/>
        </w:rPr>
        <w:t>'</w:t>
      </w:r>
      <w:r w:rsidR="001B3005">
        <w:rPr>
          <w:rFonts w:ascii="David" w:hAnsi="David" w:hint="cs"/>
          <w:rtl/>
        </w:rPr>
        <w:t xml:space="preserve"> </w:t>
      </w:r>
      <w:r>
        <w:rPr>
          <w:rFonts w:ascii="FrankRuehl" w:eastAsia="David" w:hAnsi="FrankRuehl" w:cs="FrankRuehl"/>
          <w:rtl/>
        </w:rPr>
        <w:t xml:space="preserve">התובע). </w:t>
      </w:r>
    </w:p>
    <w:p w:rsidR="00DF4C8C" w:rsidRDefault="00DF4C8C" w:rsidP="001B3005">
      <w:pPr>
        <w:spacing w:line="360" w:lineRule="auto"/>
        <w:ind w:left="1080" w:hanging="720"/>
        <w:jc w:val="both"/>
        <w:rPr>
          <w:rFonts w:ascii="FrankRuehl" w:eastAsia="David" w:hAnsi="FrankRuehl" w:cs="FrankRuehl"/>
          <w:b/>
          <w:bCs/>
        </w:rPr>
      </w:pPr>
      <w:r>
        <w:rPr>
          <w:rFonts w:ascii="FrankRuehl" w:eastAsia="David" w:hAnsi="FrankRuehl" w:cs="FrankRuehl"/>
          <w:b/>
          <w:bCs/>
          <w:rtl/>
        </w:rPr>
        <w:t>ש.</w:t>
      </w:r>
      <w:r>
        <w:rPr>
          <w:rFonts w:ascii="FrankRuehl" w:eastAsia="David" w:hAnsi="FrankRuehl" w:cs="FrankRuehl"/>
          <w:b/>
          <w:bCs/>
          <w:rtl/>
        </w:rPr>
        <w:tab/>
        <w:t>באיזו שנה ביצעת ל</w:t>
      </w:r>
      <w:r w:rsidR="001B3005" w:rsidRPr="001B3005">
        <w:rPr>
          <w:rFonts w:ascii="David" w:hAnsi="David"/>
          <w:rtl/>
        </w:rPr>
        <w:t xml:space="preserve"> ע</w:t>
      </w:r>
      <w:r w:rsidR="001B3005" w:rsidRPr="001B3005">
        <w:rPr>
          <w:rFonts w:ascii="David" w:hAnsi="David" w:hint="cs"/>
          <w:rtl/>
        </w:rPr>
        <w:t>'</w:t>
      </w:r>
      <w:r>
        <w:rPr>
          <w:rFonts w:ascii="FrankRuehl" w:eastAsia="David" w:hAnsi="FrankRuehl" w:cs="FrankRuehl"/>
          <w:b/>
          <w:bCs/>
          <w:rtl/>
        </w:rPr>
        <w:t>?</w:t>
      </w:r>
    </w:p>
    <w:p w:rsidR="00DF4C8C" w:rsidRDefault="00DF4C8C" w:rsidP="00DF4C8C">
      <w:pPr>
        <w:spacing w:line="360" w:lineRule="auto"/>
        <w:ind w:left="1080" w:hanging="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 xml:space="preserve">לפני כמה שנים. </w:t>
      </w:r>
    </w:p>
    <w:p w:rsidR="00DF4C8C" w:rsidRDefault="00DF4C8C" w:rsidP="001B3005">
      <w:pPr>
        <w:spacing w:line="360" w:lineRule="auto"/>
        <w:ind w:left="1080" w:hanging="720"/>
        <w:jc w:val="both"/>
        <w:rPr>
          <w:rFonts w:ascii="FrankRuehl" w:eastAsia="David" w:hAnsi="FrankRuehl" w:cs="FrankRuehl"/>
          <w:b/>
          <w:bCs/>
          <w:rtl/>
        </w:rPr>
      </w:pPr>
      <w:r>
        <w:rPr>
          <w:rFonts w:ascii="FrankRuehl" w:eastAsia="David" w:hAnsi="FrankRuehl" w:cs="FrankRuehl"/>
          <w:b/>
          <w:bCs/>
          <w:rtl/>
        </w:rPr>
        <w:t>ש.</w:t>
      </w:r>
      <w:r>
        <w:rPr>
          <w:rFonts w:ascii="FrankRuehl" w:eastAsia="David" w:hAnsi="FrankRuehl" w:cs="FrankRuehl"/>
          <w:b/>
          <w:bCs/>
          <w:rtl/>
        </w:rPr>
        <w:tab/>
        <w:t xml:space="preserve">ואצל </w:t>
      </w:r>
      <w:r w:rsidR="001B3005">
        <w:rPr>
          <w:rFonts w:ascii="David" w:hAnsi="David"/>
          <w:rtl/>
        </w:rPr>
        <w:t>ס</w:t>
      </w:r>
      <w:r w:rsidR="001B3005">
        <w:rPr>
          <w:rFonts w:ascii="David" w:hAnsi="David" w:hint="cs"/>
          <w:rtl/>
        </w:rPr>
        <w:t>'</w:t>
      </w:r>
      <w:r>
        <w:rPr>
          <w:rFonts w:ascii="FrankRuehl" w:eastAsia="David" w:hAnsi="FrankRuehl" w:cs="FrankRuehl"/>
          <w:b/>
          <w:bCs/>
          <w:rtl/>
        </w:rPr>
        <w:t xml:space="preserve">? </w:t>
      </w:r>
    </w:p>
    <w:p w:rsidR="00DF4C8C" w:rsidRDefault="00DF4C8C" w:rsidP="00DF4C8C">
      <w:pPr>
        <w:spacing w:line="360" w:lineRule="auto"/>
        <w:ind w:left="1080" w:hanging="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 xml:space="preserve">מזמן הרבה, לפני יותר מ 30 שנה.     </w:t>
      </w:r>
    </w:p>
    <w:p w:rsidR="00DF4C8C" w:rsidRDefault="00DF4C8C" w:rsidP="00DF4C8C">
      <w:pPr>
        <w:spacing w:line="360" w:lineRule="auto"/>
        <w:ind w:left="1080" w:hanging="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 xml:space="preserve">אני ריצפתי ב 86'-87' זה היה. </w:t>
      </w:r>
    </w:p>
    <w:p w:rsidR="00DF4C8C" w:rsidRDefault="00DF4C8C" w:rsidP="001B3005">
      <w:pPr>
        <w:spacing w:line="360" w:lineRule="auto"/>
        <w:ind w:left="1080" w:hanging="720"/>
        <w:jc w:val="both"/>
        <w:rPr>
          <w:rFonts w:ascii="FrankRuehl" w:eastAsia="David" w:hAnsi="FrankRuehl" w:cs="FrankRuehl"/>
          <w:b/>
          <w:bCs/>
          <w:rtl/>
        </w:rPr>
      </w:pPr>
      <w:r>
        <w:rPr>
          <w:rFonts w:ascii="FrankRuehl" w:eastAsia="David" w:hAnsi="FrankRuehl" w:cs="FrankRuehl"/>
          <w:b/>
          <w:bCs/>
          <w:rtl/>
        </w:rPr>
        <w:t>ש.</w:t>
      </w:r>
      <w:r>
        <w:rPr>
          <w:rFonts w:ascii="FrankRuehl" w:eastAsia="David" w:hAnsi="FrankRuehl" w:cs="FrankRuehl"/>
          <w:b/>
          <w:bCs/>
          <w:rtl/>
        </w:rPr>
        <w:tab/>
        <w:t xml:space="preserve">נכון שהסבא של </w:t>
      </w:r>
      <w:r w:rsidR="001B3005" w:rsidRPr="001B3005">
        <w:rPr>
          <w:rFonts w:ascii="David" w:hAnsi="David"/>
          <w:rtl/>
        </w:rPr>
        <w:t>ע</w:t>
      </w:r>
      <w:r w:rsidR="001B3005" w:rsidRPr="001B3005">
        <w:rPr>
          <w:rFonts w:ascii="David" w:hAnsi="David" w:hint="cs"/>
          <w:rtl/>
        </w:rPr>
        <w:t>'</w:t>
      </w:r>
      <w:r w:rsidR="001B3005">
        <w:rPr>
          <w:rFonts w:ascii="David" w:hAnsi="David" w:hint="cs"/>
          <w:rtl/>
        </w:rPr>
        <w:t xml:space="preserve"> </w:t>
      </w:r>
      <w:r>
        <w:rPr>
          <w:rFonts w:ascii="FrankRuehl" w:eastAsia="David" w:hAnsi="FrankRuehl" w:cs="FrankRuehl"/>
          <w:b/>
          <w:bCs/>
          <w:rtl/>
        </w:rPr>
        <w:t xml:space="preserve">ו אביו וגם </w:t>
      </w:r>
      <w:r w:rsidR="001B3005" w:rsidRPr="001B3005">
        <w:rPr>
          <w:rFonts w:ascii="David" w:hAnsi="David"/>
          <w:rtl/>
        </w:rPr>
        <w:t>ע</w:t>
      </w:r>
      <w:r w:rsidR="001B3005" w:rsidRPr="001B3005">
        <w:rPr>
          <w:rFonts w:ascii="David" w:hAnsi="David" w:hint="cs"/>
          <w:rtl/>
        </w:rPr>
        <w:t>'</w:t>
      </w:r>
      <w:r w:rsidR="001B3005">
        <w:rPr>
          <w:rFonts w:ascii="David" w:hAnsi="David" w:hint="cs"/>
          <w:rtl/>
        </w:rPr>
        <w:t xml:space="preserve"> </w:t>
      </w:r>
      <w:r>
        <w:rPr>
          <w:rFonts w:ascii="FrankRuehl" w:eastAsia="David" w:hAnsi="FrankRuehl" w:cs="FrankRuehl"/>
          <w:b/>
          <w:bCs/>
          <w:rtl/>
        </w:rPr>
        <w:t xml:space="preserve">התגוררו באותו בניין? </w:t>
      </w:r>
    </w:p>
    <w:p w:rsidR="00DF4C8C" w:rsidRDefault="00DF4C8C" w:rsidP="00DF4C8C">
      <w:pPr>
        <w:spacing w:line="360" w:lineRule="auto"/>
        <w:ind w:left="1080" w:hanging="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 xml:space="preserve">למטה כן. </w:t>
      </w:r>
    </w:p>
    <w:p w:rsidR="00DF4C8C" w:rsidRDefault="00DF4C8C" w:rsidP="001B3005">
      <w:pPr>
        <w:spacing w:line="360" w:lineRule="auto"/>
        <w:ind w:left="1080" w:hanging="720"/>
        <w:jc w:val="both"/>
        <w:rPr>
          <w:rFonts w:ascii="FrankRuehl" w:eastAsia="David" w:hAnsi="FrankRuehl" w:cs="FrankRuehl"/>
          <w:b/>
          <w:bCs/>
        </w:rPr>
      </w:pPr>
      <w:r>
        <w:rPr>
          <w:rFonts w:ascii="FrankRuehl" w:eastAsia="David" w:hAnsi="FrankRuehl" w:cs="FrankRuehl"/>
          <w:b/>
          <w:bCs/>
          <w:rtl/>
        </w:rPr>
        <w:lastRenderedPageBreak/>
        <w:t>ש.</w:t>
      </w:r>
      <w:r>
        <w:rPr>
          <w:rFonts w:ascii="FrankRuehl" w:eastAsia="David" w:hAnsi="FrankRuehl" w:cs="FrankRuehl"/>
          <w:b/>
          <w:bCs/>
          <w:rtl/>
        </w:rPr>
        <w:tab/>
        <w:t xml:space="preserve">נכון שכל התקופה </w:t>
      </w:r>
      <w:r w:rsidR="001B3005" w:rsidRPr="001B3005">
        <w:rPr>
          <w:rFonts w:ascii="David" w:hAnsi="David"/>
          <w:rtl/>
        </w:rPr>
        <w:t>ע</w:t>
      </w:r>
      <w:r w:rsidR="001B3005" w:rsidRPr="001B3005">
        <w:rPr>
          <w:rFonts w:ascii="David" w:hAnsi="David" w:hint="cs"/>
          <w:rtl/>
        </w:rPr>
        <w:t>'</w:t>
      </w:r>
      <w:r w:rsidR="001B3005">
        <w:rPr>
          <w:rFonts w:ascii="David" w:hAnsi="David" w:hint="cs"/>
          <w:rtl/>
        </w:rPr>
        <w:t xml:space="preserve"> </w:t>
      </w:r>
      <w:r>
        <w:rPr>
          <w:rFonts w:ascii="FrankRuehl" w:eastAsia="David" w:hAnsi="FrankRuehl" w:cs="FrankRuehl"/>
          <w:b/>
          <w:bCs/>
          <w:rtl/>
        </w:rPr>
        <w:t>מתגורר בקומה הראשונה?</w:t>
      </w:r>
    </w:p>
    <w:p w:rsidR="00DF4C8C" w:rsidRDefault="00DF4C8C" w:rsidP="00DF4C8C">
      <w:pPr>
        <w:spacing w:line="360" w:lineRule="auto"/>
        <w:ind w:left="1080" w:hanging="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נכון. "</w:t>
      </w:r>
    </w:p>
    <w:p w:rsidR="00DF4C8C" w:rsidRDefault="00DF4C8C" w:rsidP="00DF4C8C">
      <w:pPr>
        <w:jc w:val="both"/>
        <w:rPr>
          <w:rFonts w:ascii="David" w:hAnsi="David"/>
          <w:b/>
          <w:bCs/>
          <w:sz w:val="28"/>
          <w:szCs w:val="28"/>
          <w:u w:val="double"/>
          <w:rtl/>
        </w:rPr>
      </w:pPr>
    </w:p>
    <w:p w:rsidR="00DF4C8C" w:rsidRDefault="00DF4C8C" w:rsidP="00DF4C8C">
      <w:pPr>
        <w:pStyle w:val="a3"/>
        <w:numPr>
          <w:ilvl w:val="0"/>
          <w:numId w:val="1"/>
        </w:numPr>
        <w:spacing w:line="360" w:lineRule="auto"/>
        <w:jc w:val="both"/>
        <w:rPr>
          <w:rFonts w:ascii="David" w:hAnsi="David" w:cs="David"/>
          <w:b/>
          <w:bCs/>
          <w:sz w:val="28"/>
          <w:szCs w:val="28"/>
          <w:u w:val="single"/>
          <w:rtl/>
        </w:rPr>
      </w:pPr>
      <w:r>
        <w:rPr>
          <w:rFonts w:ascii="David" w:hAnsi="David" w:cs="David"/>
          <w:sz w:val="24"/>
          <w:szCs w:val="24"/>
          <w:rtl/>
        </w:rPr>
        <w:t>בניגוד להסכמת הצדדים לעניין השימוש בדירה, נטועה ביניהם מחלוקת בדבר פרשנות סעיף 7 לצוואה, בשאלת הבעלות במחסן;  התובע טוען  שהמחסן בקומה א' מחובר לביתו שנמצא בסמוך ועל כן יש לקבוע שהוא בבעלתו; מאידך, סבור הנתבע שהוראות הצוואה אינן בעניין המחסן, ופרשנות התובע, שגויה.  להלן לשון ההוראות הרלוונטיות מצוואת הסב המנוח;</w:t>
      </w:r>
      <w:r>
        <w:rPr>
          <w:rFonts w:ascii="David" w:hAnsi="David" w:cs="David"/>
          <w:b/>
          <w:bCs/>
          <w:sz w:val="24"/>
          <w:szCs w:val="24"/>
          <w:rtl/>
        </w:rPr>
        <w:t xml:space="preserve"> </w:t>
      </w:r>
    </w:p>
    <w:p w:rsidR="00DF4C8C" w:rsidRDefault="00DF4C8C" w:rsidP="00DF4C8C">
      <w:pPr>
        <w:spacing w:line="360" w:lineRule="auto"/>
        <w:jc w:val="both"/>
        <w:rPr>
          <w:rFonts w:ascii="David" w:hAnsi="David"/>
          <w:rtl/>
        </w:rPr>
      </w:pPr>
      <w:r>
        <w:drawing>
          <wp:inline distT="0" distB="0" distL="0" distR="0">
            <wp:extent cx="5429250" cy="924689"/>
            <wp:effectExtent l="0" t="0" r="0" b="889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429250" cy="924689"/>
                    </a:xfrm>
                    <a:prstGeom prst="rect">
                      <a:avLst/>
                    </a:prstGeom>
                    <a:noFill/>
                    <a:ln>
                      <a:noFill/>
                    </a:ln>
                  </pic:spPr>
                </pic:pic>
              </a:graphicData>
            </a:graphic>
          </wp:inline>
        </w:drawing>
      </w:r>
    </w:p>
    <w:p w:rsidR="00DF4C8C" w:rsidRDefault="00DF4C8C" w:rsidP="00DF4C8C">
      <w:pPr>
        <w:pStyle w:val="a3"/>
        <w:spacing w:line="360" w:lineRule="auto"/>
        <w:ind w:left="360"/>
        <w:jc w:val="both"/>
        <w:rPr>
          <w:rFonts w:ascii="David" w:hAnsi="David" w:cs="David"/>
          <w:sz w:val="24"/>
          <w:szCs w:val="24"/>
        </w:rPr>
      </w:pPr>
    </w:p>
    <w:p w:rsidR="00DF4C8C" w:rsidRDefault="00DF4C8C" w:rsidP="00DF4C8C">
      <w:pPr>
        <w:pStyle w:val="a3"/>
        <w:numPr>
          <w:ilvl w:val="0"/>
          <w:numId w:val="1"/>
        </w:numPr>
        <w:spacing w:line="360" w:lineRule="auto"/>
        <w:jc w:val="both"/>
        <w:rPr>
          <w:rFonts w:ascii="David" w:hAnsi="David" w:cs="David"/>
          <w:sz w:val="24"/>
          <w:szCs w:val="24"/>
        </w:rPr>
      </w:pPr>
      <w:r>
        <w:rPr>
          <w:rFonts w:ascii="David" w:hAnsi="David" w:cs="David"/>
          <w:sz w:val="24"/>
          <w:szCs w:val="24"/>
          <w:rtl/>
        </w:rPr>
        <w:t xml:space="preserve">לשון הצוואה בהירה ואינה צריכה כל פרשנות, באופן בו הסב ציווה על העברת הבעלות </w:t>
      </w:r>
      <w:r>
        <w:rPr>
          <w:rFonts w:ascii="David" w:hAnsi="David" w:cs="David"/>
          <w:sz w:val="24"/>
          <w:szCs w:val="24"/>
          <w:u w:val="single"/>
          <w:rtl/>
        </w:rPr>
        <w:t>בבית המגורים</w:t>
      </w:r>
      <w:r>
        <w:rPr>
          <w:rFonts w:ascii="David" w:hAnsi="David" w:cs="David"/>
          <w:sz w:val="24"/>
          <w:szCs w:val="24"/>
          <w:rtl/>
        </w:rPr>
        <w:t xml:space="preserve"> לתובע; הסב תיאר את הבית באופן מפורט ובכלל זה ששם התגורר עם אשתו, שהוא ממוקם בקומה א' ונמצא בצדו המזרחי אל בית בנו התובע.  כך גם מלשון הצוואה עולה במפורש שהתובע מתגורר בסמיכות לבית המוריש בצדו המערבי, קרי, כטענת הנתבע. על כן, לאור ההוראות המפורשות, לא מצאתי שיש לערוך פרשנות, כשיטת התובע, ולפיה, העניק לו גם את הזכויות במחסן.  </w:t>
      </w:r>
    </w:p>
    <w:p w:rsidR="00DF4C8C" w:rsidRDefault="00DF4C8C" w:rsidP="00DF4C8C">
      <w:pPr>
        <w:pStyle w:val="a3"/>
        <w:spacing w:line="360" w:lineRule="auto"/>
        <w:ind w:left="360"/>
        <w:jc w:val="both"/>
        <w:rPr>
          <w:rFonts w:ascii="David" w:hAnsi="David" w:cs="David"/>
          <w:sz w:val="24"/>
          <w:szCs w:val="24"/>
        </w:rPr>
      </w:pPr>
    </w:p>
    <w:p w:rsidR="00DF4C8C" w:rsidRDefault="00DF4C8C" w:rsidP="005F2515">
      <w:pPr>
        <w:pStyle w:val="a3"/>
        <w:numPr>
          <w:ilvl w:val="0"/>
          <w:numId w:val="1"/>
        </w:numPr>
        <w:spacing w:line="360" w:lineRule="auto"/>
        <w:jc w:val="both"/>
        <w:rPr>
          <w:rFonts w:ascii="David" w:hAnsi="David" w:cs="David"/>
          <w:sz w:val="24"/>
          <w:szCs w:val="24"/>
          <w:rtl/>
        </w:rPr>
      </w:pPr>
      <w:r>
        <w:rPr>
          <w:rFonts w:ascii="David" w:hAnsi="David" w:cs="David"/>
          <w:sz w:val="24"/>
          <w:szCs w:val="24"/>
          <w:rtl/>
        </w:rPr>
        <w:t xml:space="preserve">למעלה מן הצורך, אנסה להתחקות אחר השימוש שנעשה במחסן, למן המועד בו נבנה; הנתבע גורס שאביו המנוח קיבל היתר בניה, בהתאם לו, בין היתר בנה את המחסן על חשבונו וממיטב כספו. לגרסתו, מתחת למרפסת בסמוך לכניסה ולמדרגות סגר אביו את החלל שנוצר, ושם התגוררו סבו של אביו, </w:t>
      </w:r>
      <w:proofErr w:type="spellStart"/>
      <w:r>
        <w:rPr>
          <w:rFonts w:ascii="David" w:hAnsi="David" w:cs="David"/>
          <w:sz w:val="24"/>
          <w:szCs w:val="24"/>
          <w:rtl/>
        </w:rPr>
        <w:t>ג'</w:t>
      </w:r>
      <w:r w:rsidR="005F2515">
        <w:rPr>
          <w:rFonts w:ascii="David" w:hAnsi="David" w:cs="David" w:hint="cs"/>
          <w:sz w:val="24"/>
          <w:szCs w:val="24"/>
          <w:rtl/>
        </w:rPr>
        <w:t>.</w:t>
      </w:r>
      <w:r>
        <w:rPr>
          <w:rFonts w:ascii="David" w:hAnsi="David" w:cs="David"/>
          <w:sz w:val="24"/>
          <w:szCs w:val="24"/>
          <w:rtl/>
        </w:rPr>
        <w:t>י</w:t>
      </w:r>
      <w:r w:rsidR="005F2515">
        <w:rPr>
          <w:rFonts w:ascii="David" w:hAnsi="David" w:cs="David" w:hint="cs"/>
          <w:sz w:val="24"/>
          <w:szCs w:val="24"/>
          <w:rtl/>
        </w:rPr>
        <w:t>.</w:t>
      </w:r>
      <w:r>
        <w:rPr>
          <w:rFonts w:ascii="David" w:hAnsi="David" w:cs="David"/>
          <w:sz w:val="24"/>
          <w:szCs w:val="24"/>
          <w:rtl/>
        </w:rPr>
        <w:t>ג</w:t>
      </w:r>
      <w:proofErr w:type="spellEnd"/>
      <w:r>
        <w:rPr>
          <w:rFonts w:ascii="David" w:hAnsi="David" w:cs="David"/>
          <w:sz w:val="24"/>
          <w:szCs w:val="24"/>
          <w:rtl/>
        </w:rPr>
        <w:t xml:space="preserve">' ז"ל ואשתו; לאחר שנפטרו, שימש חדר זה את הוריו כמחסן לביתם, וזה השימוש שנעשה בו עד היום. התובע, אישר בחקירתו שאחיו המנוח </w:t>
      </w:r>
      <w:r w:rsidR="001B3005">
        <w:rPr>
          <w:rFonts w:ascii="David" w:hAnsi="David" w:cs="David"/>
          <w:sz w:val="24"/>
          <w:szCs w:val="24"/>
          <w:rtl/>
        </w:rPr>
        <w:t>ס</w:t>
      </w:r>
      <w:r w:rsidR="001B3005">
        <w:rPr>
          <w:rFonts w:ascii="David" w:hAnsi="David" w:cs="David" w:hint="cs"/>
          <w:sz w:val="24"/>
          <w:szCs w:val="24"/>
          <w:rtl/>
        </w:rPr>
        <w:t>'</w:t>
      </w:r>
      <w:r w:rsidR="001B3005">
        <w:rPr>
          <w:rFonts w:ascii="David" w:hAnsi="David" w:cs="David"/>
          <w:sz w:val="24"/>
          <w:szCs w:val="24"/>
          <w:rtl/>
        </w:rPr>
        <w:t xml:space="preserve"> </w:t>
      </w:r>
      <w:r>
        <w:rPr>
          <w:rFonts w:ascii="David" w:hAnsi="David" w:cs="David"/>
          <w:sz w:val="24"/>
          <w:szCs w:val="24"/>
          <w:rtl/>
        </w:rPr>
        <w:t>היה קבלן  במקצועו. וכך הצהיר (ר' עמ' 18 לפרוטוקול מיום 22.11.22):</w:t>
      </w:r>
    </w:p>
    <w:p w:rsidR="00DF4C8C" w:rsidRDefault="00DF4C8C" w:rsidP="001B3005">
      <w:pPr>
        <w:spacing w:line="360" w:lineRule="auto"/>
        <w:ind w:left="1440" w:hanging="720"/>
        <w:jc w:val="both"/>
        <w:rPr>
          <w:rFonts w:ascii="FrankRuehl" w:eastAsia="David" w:hAnsi="FrankRuehl" w:cs="FrankRuehl"/>
          <w:b/>
          <w:bCs/>
          <w:rtl/>
        </w:rPr>
      </w:pPr>
      <w:r>
        <w:rPr>
          <w:rFonts w:ascii="David" w:eastAsia="David" w:hAnsi="David"/>
          <w:b/>
          <w:bCs/>
          <w:sz w:val="22"/>
          <w:szCs w:val="22"/>
          <w:rtl/>
        </w:rPr>
        <w:t>"</w:t>
      </w:r>
      <w:r>
        <w:rPr>
          <w:rFonts w:ascii="FrankRuehl" w:eastAsia="David" w:hAnsi="FrankRuehl" w:cs="FrankRuehl"/>
          <w:b/>
          <w:bCs/>
          <w:rtl/>
        </w:rPr>
        <w:t>ש.</w:t>
      </w:r>
      <w:r>
        <w:rPr>
          <w:rFonts w:ascii="FrankRuehl" w:eastAsia="David" w:hAnsi="FrankRuehl" w:cs="FrankRuehl"/>
          <w:b/>
          <w:bCs/>
          <w:rtl/>
        </w:rPr>
        <w:tab/>
        <w:t xml:space="preserve">בזמנו התחלת עם </w:t>
      </w:r>
      <w:r w:rsidR="001B3005">
        <w:rPr>
          <w:rFonts w:ascii="David" w:hAnsi="David"/>
          <w:rtl/>
        </w:rPr>
        <w:t>ס</w:t>
      </w:r>
      <w:r w:rsidR="001B3005">
        <w:rPr>
          <w:rFonts w:ascii="David" w:hAnsi="David" w:hint="cs"/>
          <w:rtl/>
        </w:rPr>
        <w:t>'</w:t>
      </w:r>
      <w:r w:rsidR="001B3005">
        <w:rPr>
          <w:rFonts w:ascii="David" w:hAnsi="David"/>
          <w:rtl/>
        </w:rPr>
        <w:t xml:space="preserve"> </w:t>
      </w:r>
      <w:r>
        <w:rPr>
          <w:rFonts w:ascii="FrankRuehl" w:eastAsia="David" w:hAnsi="FrankRuehl" w:cs="FrankRuehl"/>
          <w:b/>
          <w:bCs/>
          <w:rtl/>
        </w:rPr>
        <w:t xml:space="preserve">ז"ל כמפעיל באגר. מה היתה העבודה של </w:t>
      </w:r>
      <w:r w:rsidR="001B3005">
        <w:rPr>
          <w:rFonts w:ascii="David" w:hAnsi="David"/>
          <w:rtl/>
        </w:rPr>
        <w:t>ס</w:t>
      </w:r>
      <w:r w:rsidR="001B3005">
        <w:rPr>
          <w:rFonts w:ascii="David" w:hAnsi="David" w:hint="cs"/>
          <w:rtl/>
        </w:rPr>
        <w:t>'</w:t>
      </w:r>
      <w:r>
        <w:rPr>
          <w:rFonts w:ascii="FrankRuehl" w:eastAsia="David" w:hAnsi="FrankRuehl" w:cs="FrankRuehl"/>
          <w:b/>
          <w:bCs/>
          <w:rtl/>
        </w:rPr>
        <w:t>? היה קבלן?</w:t>
      </w:r>
    </w:p>
    <w:p w:rsidR="00DF4C8C" w:rsidRDefault="00DF4C8C" w:rsidP="00DF4C8C">
      <w:pPr>
        <w:spacing w:line="360" w:lineRule="auto"/>
        <w:ind w:left="1440" w:hanging="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 xml:space="preserve">היה קבלן, כן. </w:t>
      </w:r>
    </w:p>
    <w:p w:rsidR="00DF4C8C" w:rsidRDefault="00DF4C8C" w:rsidP="00DF4C8C">
      <w:pPr>
        <w:spacing w:line="360" w:lineRule="auto"/>
        <w:ind w:left="1440" w:hanging="720"/>
        <w:jc w:val="both"/>
        <w:rPr>
          <w:rFonts w:ascii="FrankRuehl" w:eastAsia="David" w:hAnsi="FrankRuehl" w:cs="FrankRuehl"/>
          <w:b/>
          <w:bCs/>
        </w:rPr>
      </w:pPr>
      <w:r>
        <w:rPr>
          <w:rFonts w:ascii="FrankRuehl" w:eastAsia="David" w:hAnsi="FrankRuehl" w:cs="FrankRuehl"/>
          <w:b/>
          <w:bCs/>
          <w:rtl/>
        </w:rPr>
        <w:t>ש.</w:t>
      </w:r>
      <w:r>
        <w:rPr>
          <w:rFonts w:ascii="FrankRuehl" w:eastAsia="David" w:hAnsi="FrankRuehl" w:cs="FrankRuehl"/>
          <w:b/>
          <w:bCs/>
          <w:rtl/>
        </w:rPr>
        <w:tab/>
        <w:t xml:space="preserve">היו לו קומפרסים, ג'יפים, באגרים, קנה באגר חדש אטלס שהתחלת לעבוד עליו. </w:t>
      </w:r>
    </w:p>
    <w:p w:rsidR="00DF4C8C" w:rsidRDefault="00DF4C8C" w:rsidP="00DF4C8C">
      <w:pPr>
        <w:spacing w:line="360" w:lineRule="auto"/>
        <w:ind w:left="1440" w:hanging="720"/>
        <w:jc w:val="both"/>
        <w:rPr>
          <w:rFonts w:ascii="David" w:eastAsia="David" w:hAnsi="David"/>
          <w:sz w:val="22"/>
          <w:szCs w:val="22"/>
          <w:rtl/>
        </w:rPr>
      </w:pPr>
      <w:r>
        <w:rPr>
          <w:rFonts w:ascii="FrankRuehl" w:eastAsia="David" w:hAnsi="FrankRuehl" w:cs="FrankRuehl"/>
          <w:rtl/>
        </w:rPr>
        <w:t>ת.</w:t>
      </w:r>
      <w:r>
        <w:rPr>
          <w:rFonts w:ascii="FrankRuehl" w:eastAsia="David" w:hAnsi="FrankRuehl" w:cs="FrankRuehl"/>
          <w:rtl/>
        </w:rPr>
        <w:tab/>
        <w:t>כן</w:t>
      </w:r>
      <w:r>
        <w:rPr>
          <w:rFonts w:ascii="David" w:eastAsia="David" w:hAnsi="David"/>
          <w:sz w:val="22"/>
          <w:szCs w:val="22"/>
          <w:rtl/>
        </w:rPr>
        <w:t>. "</w:t>
      </w:r>
    </w:p>
    <w:p w:rsidR="00DF4C8C" w:rsidRDefault="00DF4C8C" w:rsidP="00DF4C8C">
      <w:pPr>
        <w:spacing w:line="360" w:lineRule="auto"/>
        <w:jc w:val="both"/>
        <w:rPr>
          <w:rFonts w:ascii="David" w:eastAsiaTheme="minorHAnsi" w:hAnsi="David"/>
          <w:b/>
          <w:bCs/>
          <w:u w:val="single"/>
        </w:rPr>
      </w:pPr>
    </w:p>
    <w:p w:rsidR="00DF4C8C" w:rsidRDefault="00DF4C8C" w:rsidP="001B3005">
      <w:pPr>
        <w:pStyle w:val="a3"/>
        <w:numPr>
          <w:ilvl w:val="0"/>
          <w:numId w:val="1"/>
        </w:numPr>
        <w:spacing w:after="0" w:line="360" w:lineRule="auto"/>
        <w:jc w:val="both"/>
        <w:rPr>
          <w:rFonts w:ascii="David" w:eastAsia="David" w:hAnsi="David" w:cs="David"/>
          <w:sz w:val="24"/>
          <w:szCs w:val="24"/>
          <w:rtl/>
        </w:rPr>
      </w:pPr>
      <w:r>
        <w:rPr>
          <w:rFonts w:ascii="David" w:eastAsia="David" w:hAnsi="David" w:cs="David"/>
          <w:sz w:val="24"/>
          <w:szCs w:val="24"/>
          <w:rtl/>
        </w:rPr>
        <w:lastRenderedPageBreak/>
        <w:t xml:space="preserve">גם מעדותו של מר </w:t>
      </w:r>
      <w:proofErr w:type="spellStart"/>
      <w:r>
        <w:rPr>
          <w:rFonts w:ascii="David" w:eastAsia="David" w:hAnsi="David" w:cs="David"/>
          <w:sz w:val="24"/>
          <w:szCs w:val="24"/>
          <w:rtl/>
        </w:rPr>
        <w:t>מר</w:t>
      </w:r>
      <w:proofErr w:type="spellEnd"/>
      <w:r>
        <w:rPr>
          <w:rFonts w:ascii="David" w:eastAsia="David" w:hAnsi="David" w:cs="David"/>
          <w:sz w:val="24"/>
          <w:szCs w:val="24"/>
          <w:rtl/>
        </w:rPr>
        <w:t xml:space="preserve"> </w:t>
      </w:r>
      <w:proofErr w:type="spellStart"/>
      <w:r>
        <w:rPr>
          <w:rFonts w:ascii="David" w:eastAsia="David" w:hAnsi="David" w:cs="David"/>
          <w:sz w:val="24"/>
          <w:szCs w:val="24"/>
          <w:rtl/>
        </w:rPr>
        <w:t>נ</w:t>
      </w:r>
      <w:r w:rsidR="001B3005">
        <w:rPr>
          <w:rFonts w:ascii="David" w:eastAsia="David" w:hAnsi="David" w:cs="David" w:hint="cs"/>
          <w:sz w:val="24"/>
          <w:szCs w:val="24"/>
          <w:rtl/>
        </w:rPr>
        <w:t>.</w:t>
      </w:r>
      <w:r>
        <w:rPr>
          <w:rFonts w:ascii="David" w:eastAsia="David" w:hAnsi="David" w:cs="David"/>
          <w:sz w:val="24"/>
          <w:szCs w:val="24"/>
          <w:rtl/>
        </w:rPr>
        <w:t>ח</w:t>
      </w:r>
      <w:r w:rsidR="001B3005">
        <w:rPr>
          <w:rFonts w:ascii="David" w:eastAsia="David" w:hAnsi="David" w:cs="David" w:hint="cs"/>
          <w:sz w:val="24"/>
          <w:szCs w:val="24"/>
          <w:rtl/>
        </w:rPr>
        <w:t>.</w:t>
      </w:r>
      <w:r>
        <w:rPr>
          <w:rFonts w:ascii="David" w:eastAsia="David" w:hAnsi="David" w:cs="David"/>
          <w:sz w:val="24"/>
          <w:szCs w:val="24"/>
          <w:rtl/>
        </w:rPr>
        <w:t>ג</w:t>
      </w:r>
      <w:proofErr w:type="spellEnd"/>
      <w:r>
        <w:rPr>
          <w:rFonts w:ascii="David" w:eastAsia="David" w:hAnsi="David" w:cs="David"/>
          <w:sz w:val="24"/>
          <w:szCs w:val="24"/>
          <w:rtl/>
        </w:rPr>
        <w:t xml:space="preserve">' עלה שאבי הנתבע בנה את המבנים, תוך שעדותו תואמת את גרסת הנתבע ביחס למגורי הסב באותו החלק במבנה. וכך הצהיר </w:t>
      </w:r>
      <w:r>
        <w:rPr>
          <w:rFonts w:ascii="David" w:hAnsi="David" w:cs="David"/>
          <w:sz w:val="24"/>
          <w:szCs w:val="24"/>
          <w:rtl/>
        </w:rPr>
        <w:t>(ר' עמ' 40-41 לפרוטוקול מיום 24.11.22</w:t>
      </w:r>
      <w:r>
        <w:rPr>
          <w:rFonts w:ascii="David" w:eastAsia="David" w:hAnsi="David" w:cs="David"/>
          <w:sz w:val="24"/>
          <w:szCs w:val="24"/>
          <w:rtl/>
        </w:rPr>
        <w:t>):</w:t>
      </w:r>
    </w:p>
    <w:p w:rsidR="00DF4C8C" w:rsidRDefault="00DF4C8C" w:rsidP="00DF4C8C">
      <w:pPr>
        <w:spacing w:line="360" w:lineRule="auto"/>
        <w:ind w:left="1440" w:hanging="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 xml:space="preserve">אבא שלך בנה בהתחלה חלק קטן מהבית למעלה ולמטה ואחר כך גמר את כל הבית, בנה כל הבית מלמעלה. </w:t>
      </w:r>
    </w:p>
    <w:p w:rsidR="00DF4C8C" w:rsidRDefault="00DF4C8C" w:rsidP="00DF4C8C">
      <w:pPr>
        <w:spacing w:line="360" w:lineRule="auto"/>
        <w:ind w:left="1440" w:hanging="720"/>
        <w:jc w:val="both"/>
        <w:rPr>
          <w:rFonts w:ascii="FrankRuehl" w:eastAsia="David" w:hAnsi="FrankRuehl" w:cs="FrankRuehl"/>
          <w:rtl/>
        </w:rPr>
      </w:pPr>
      <w:r>
        <w:rPr>
          <w:rFonts w:ascii="FrankRuehl" w:eastAsia="David" w:hAnsi="FrankRuehl" w:cs="FrankRuehl"/>
          <w:rtl/>
        </w:rPr>
        <w:t>...</w:t>
      </w:r>
    </w:p>
    <w:p w:rsidR="00DF4C8C" w:rsidRDefault="00DF4C8C" w:rsidP="001B3005">
      <w:pPr>
        <w:spacing w:line="360" w:lineRule="auto"/>
        <w:ind w:left="1440" w:hanging="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 xml:space="preserve">בנה את הבית למעלה </w:t>
      </w:r>
      <w:r w:rsidR="001B3005">
        <w:rPr>
          <w:rFonts w:ascii="David" w:hAnsi="David"/>
          <w:rtl/>
        </w:rPr>
        <w:t>ס</w:t>
      </w:r>
      <w:r w:rsidR="001B3005">
        <w:rPr>
          <w:rFonts w:ascii="David" w:hAnsi="David" w:hint="cs"/>
          <w:rtl/>
        </w:rPr>
        <w:t>'</w:t>
      </w:r>
      <w:r>
        <w:rPr>
          <w:rFonts w:ascii="FrankRuehl" w:eastAsia="David" w:hAnsi="FrankRuehl" w:cs="FrankRuehl"/>
          <w:rtl/>
        </w:rPr>
        <w:t>. "</w:t>
      </w:r>
    </w:p>
    <w:p w:rsidR="00DF4C8C" w:rsidRDefault="00DF4C8C" w:rsidP="00DF4C8C">
      <w:pPr>
        <w:spacing w:line="360" w:lineRule="auto"/>
        <w:ind w:left="1440" w:hanging="720"/>
        <w:jc w:val="both"/>
        <w:rPr>
          <w:rFonts w:ascii="FrankRuehl" w:eastAsia="David" w:hAnsi="FrankRuehl" w:cs="FrankRuehl"/>
        </w:rPr>
      </w:pPr>
      <w:r>
        <w:rPr>
          <w:rFonts w:ascii="FrankRuehl" w:eastAsia="David" w:hAnsi="FrankRuehl" w:cs="FrankRuehl"/>
          <w:rtl/>
        </w:rPr>
        <w:t>...</w:t>
      </w:r>
    </w:p>
    <w:p w:rsidR="00DF4C8C" w:rsidRDefault="00DF4C8C" w:rsidP="001B3005">
      <w:pPr>
        <w:spacing w:line="360" w:lineRule="auto"/>
        <w:ind w:left="1440" w:hanging="720"/>
        <w:jc w:val="both"/>
        <w:rPr>
          <w:rFonts w:ascii="FrankRuehl" w:eastAsia="David" w:hAnsi="FrankRuehl" w:cs="FrankRuehl"/>
          <w:b/>
          <w:bCs/>
          <w:rtl/>
        </w:rPr>
      </w:pPr>
      <w:r>
        <w:rPr>
          <w:rFonts w:ascii="FrankRuehl" w:eastAsia="David" w:hAnsi="FrankRuehl" w:cs="FrankRuehl"/>
          <w:b/>
          <w:bCs/>
          <w:rtl/>
        </w:rPr>
        <w:t>ש.</w:t>
      </w:r>
      <w:r>
        <w:rPr>
          <w:rFonts w:ascii="FrankRuehl" w:eastAsia="David" w:hAnsi="FrankRuehl" w:cs="FrankRuehl"/>
          <w:b/>
          <w:bCs/>
          <w:rtl/>
        </w:rPr>
        <w:tab/>
        <w:t xml:space="preserve">סבא שלך ג' ז"ל איפה התגורר? </w:t>
      </w:r>
    </w:p>
    <w:p w:rsidR="00DF4C8C" w:rsidRDefault="00DF4C8C" w:rsidP="001B3005">
      <w:pPr>
        <w:spacing w:line="360" w:lineRule="auto"/>
        <w:ind w:left="1440" w:hanging="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מתחת ל</w:t>
      </w:r>
      <w:r w:rsidR="001B3005" w:rsidRPr="001B3005">
        <w:rPr>
          <w:rFonts w:ascii="David" w:hAnsi="David"/>
          <w:rtl/>
        </w:rPr>
        <w:t xml:space="preserve"> </w:t>
      </w:r>
      <w:r w:rsidR="001B3005">
        <w:rPr>
          <w:rFonts w:ascii="David" w:hAnsi="David"/>
          <w:rtl/>
        </w:rPr>
        <w:t>ס</w:t>
      </w:r>
      <w:r w:rsidR="001B3005">
        <w:rPr>
          <w:rFonts w:ascii="David" w:hAnsi="David" w:hint="cs"/>
          <w:rtl/>
        </w:rPr>
        <w:t>'</w:t>
      </w:r>
      <w:r>
        <w:rPr>
          <w:rFonts w:ascii="FrankRuehl" w:eastAsia="David" w:hAnsi="FrankRuehl" w:cs="FrankRuehl"/>
          <w:rtl/>
        </w:rPr>
        <w:t xml:space="preserve">, הוא ואישתו. </w:t>
      </w:r>
    </w:p>
    <w:p w:rsidR="00DF4C8C" w:rsidRDefault="00DF4C8C" w:rsidP="00DF4C8C">
      <w:pPr>
        <w:spacing w:line="360" w:lineRule="auto"/>
        <w:ind w:left="1440" w:hanging="720"/>
        <w:jc w:val="both"/>
        <w:rPr>
          <w:rFonts w:ascii="FrankRuehl" w:eastAsia="David" w:hAnsi="FrankRuehl" w:cs="FrankRuehl"/>
          <w:b/>
          <w:bCs/>
        </w:rPr>
      </w:pPr>
      <w:r>
        <w:rPr>
          <w:rFonts w:ascii="FrankRuehl" w:eastAsia="David" w:hAnsi="FrankRuehl" w:cs="FrankRuehl"/>
          <w:b/>
          <w:bCs/>
          <w:rtl/>
        </w:rPr>
        <w:t>ש.</w:t>
      </w:r>
      <w:r>
        <w:rPr>
          <w:rFonts w:ascii="FrankRuehl" w:eastAsia="David" w:hAnsi="FrankRuehl" w:cs="FrankRuehl"/>
          <w:b/>
          <w:bCs/>
          <w:rtl/>
        </w:rPr>
        <w:tab/>
        <w:t>איפה שגר הסבא,  מי סגר את המחסן / החדר הזה? מי בנה אותו?</w:t>
      </w:r>
    </w:p>
    <w:p w:rsidR="00DF4C8C" w:rsidRDefault="00DF4C8C" w:rsidP="00DF4C8C">
      <w:pPr>
        <w:spacing w:line="360" w:lineRule="auto"/>
        <w:ind w:left="720"/>
        <w:jc w:val="both"/>
        <w:rPr>
          <w:rFonts w:ascii="FrankRuehl" w:eastAsiaTheme="minorHAnsi" w:hAnsi="FrankRuehl" w:cs="FrankRuehl"/>
          <w:rtl/>
        </w:rPr>
      </w:pPr>
      <w:r>
        <w:rPr>
          <w:rFonts w:ascii="FrankRuehl" w:hAnsi="FrankRuehl" w:cs="FrankRuehl"/>
          <w:rtl/>
        </w:rPr>
        <w:t>ת.</w:t>
      </w:r>
      <w:r>
        <w:rPr>
          <w:rFonts w:ascii="FrankRuehl" w:hAnsi="FrankRuehl" w:cs="FrankRuehl"/>
          <w:rtl/>
        </w:rPr>
        <w:tab/>
        <w:t>הקבלן של עבודות פיתוח. היה לו באגר. היו אנשים רשומים בכפר או באזור."</w:t>
      </w:r>
    </w:p>
    <w:p w:rsidR="00DF4C8C" w:rsidRDefault="00DF4C8C" w:rsidP="00DF4C8C">
      <w:pPr>
        <w:spacing w:line="360" w:lineRule="auto"/>
        <w:ind w:left="720"/>
        <w:jc w:val="both"/>
        <w:rPr>
          <w:rFonts w:ascii="David" w:eastAsiaTheme="minorHAnsi" w:hAnsi="David"/>
          <w:rtl/>
        </w:rPr>
      </w:pPr>
    </w:p>
    <w:p w:rsidR="00DF4C8C" w:rsidRDefault="00DF4C8C" w:rsidP="005F2515">
      <w:pPr>
        <w:pStyle w:val="a3"/>
        <w:numPr>
          <w:ilvl w:val="0"/>
          <w:numId w:val="1"/>
        </w:numPr>
        <w:spacing w:line="360" w:lineRule="auto"/>
        <w:jc w:val="both"/>
        <w:rPr>
          <w:rFonts w:ascii="David" w:hAnsi="David" w:cs="David"/>
          <w:sz w:val="24"/>
          <w:szCs w:val="24"/>
          <w:rtl/>
        </w:rPr>
      </w:pPr>
      <w:r>
        <w:rPr>
          <w:rFonts w:ascii="David" w:eastAsia="David" w:hAnsi="David" w:cs="David"/>
          <w:sz w:val="24"/>
          <w:szCs w:val="24"/>
          <w:rtl/>
        </w:rPr>
        <w:t>גם הנתבעת 2 ו</w:t>
      </w:r>
      <w:r w:rsidR="005F2515">
        <w:rPr>
          <w:rFonts w:ascii="David" w:eastAsia="David" w:hAnsi="David" w:cs="David" w:hint="cs"/>
          <w:sz w:val="24"/>
          <w:szCs w:val="24"/>
          <w:rtl/>
        </w:rPr>
        <w:t>.</w:t>
      </w:r>
      <w:r>
        <w:rPr>
          <w:rFonts w:ascii="David" w:eastAsia="David" w:hAnsi="David" w:cs="David"/>
          <w:sz w:val="24"/>
          <w:szCs w:val="24"/>
          <w:rtl/>
        </w:rPr>
        <w:t>ג', אמו של הנתבע, בעדותה הצהירה כגרסת הנתבע, שבעלה המנוח, אבי הנתבע, הוא שבנה את המחסן. וכך הצהירה (ר' עמ' 33 לפרוטוקול מיום 22.11.22).</w:t>
      </w:r>
    </w:p>
    <w:p w:rsidR="00DF4C8C" w:rsidRDefault="00DF4C8C" w:rsidP="005F2515">
      <w:pPr>
        <w:spacing w:line="360" w:lineRule="auto"/>
        <w:ind w:left="1440" w:hanging="720"/>
        <w:jc w:val="both"/>
        <w:rPr>
          <w:rFonts w:ascii="FrankRuehl" w:eastAsia="David" w:hAnsi="FrankRuehl" w:cs="FrankRuehl"/>
          <w:rtl/>
        </w:rPr>
      </w:pPr>
      <w:r>
        <w:rPr>
          <w:rFonts w:ascii="David" w:eastAsia="David" w:hAnsi="David"/>
          <w:sz w:val="22"/>
          <w:szCs w:val="22"/>
          <w:rtl/>
        </w:rPr>
        <w:t>"</w:t>
      </w:r>
      <w:r>
        <w:rPr>
          <w:rFonts w:ascii="FrankRuehl" w:eastAsia="David" w:hAnsi="FrankRuehl" w:cs="FrankRuehl"/>
          <w:rtl/>
        </w:rPr>
        <w:t>ת.</w:t>
      </w:r>
      <w:r>
        <w:rPr>
          <w:rFonts w:ascii="FrankRuehl" w:eastAsia="David" w:hAnsi="FrankRuehl" w:cs="FrankRuehl"/>
          <w:rtl/>
        </w:rPr>
        <w:tab/>
        <w:t>המנוח ח</w:t>
      </w:r>
      <w:r w:rsidR="005F2515">
        <w:rPr>
          <w:rFonts w:ascii="FrankRuehl" w:eastAsia="David" w:hAnsi="FrankRuehl" w:cs="FrankRuehl" w:hint="cs"/>
          <w:rtl/>
        </w:rPr>
        <w:t>'</w:t>
      </w:r>
      <w:r>
        <w:rPr>
          <w:rFonts w:ascii="FrankRuehl" w:eastAsia="David" w:hAnsi="FrankRuehl" w:cs="FrankRuehl"/>
          <w:rtl/>
        </w:rPr>
        <w:t xml:space="preserve"> היה אומר שהנכס שם על שתי קומותיו יהיו לטובת </w:t>
      </w:r>
      <w:r w:rsidR="001B3005">
        <w:rPr>
          <w:rFonts w:ascii="David" w:hAnsi="David"/>
          <w:rtl/>
        </w:rPr>
        <w:t>ס</w:t>
      </w:r>
      <w:r w:rsidR="001B3005">
        <w:rPr>
          <w:rFonts w:ascii="David" w:hAnsi="David" w:hint="cs"/>
          <w:rtl/>
        </w:rPr>
        <w:t>'</w:t>
      </w:r>
      <w:r w:rsidR="001B3005">
        <w:rPr>
          <w:rFonts w:ascii="David" w:hAnsi="David"/>
          <w:rtl/>
        </w:rPr>
        <w:t xml:space="preserve"> </w:t>
      </w:r>
      <w:r>
        <w:rPr>
          <w:rFonts w:ascii="FrankRuehl" w:eastAsia="David" w:hAnsi="FrankRuehl" w:cs="FrankRuehl"/>
          <w:rtl/>
        </w:rPr>
        <w:t>ואני כשעבדתי בגיבור, כשהייתי בת 17, הייתי עוזרת ל</w:t>
      </w:r>
      <w:r w:rsidR="001B3005" w:rsidRPr="001B3005">
        <w:rPr>
          <w:rFonts w:ascii="David" w:hAnsi="David"/>
          <w:rtl/>
        </w:rPr>
        <w:t xml:space="preserve"> </w:t>
      </w:r>
      <w:r w:rsidR="001B3005">
        <w:rPr>
          <w:rFonts w:ascii="David" w:hAnsi="David"/>
          <w:rtl/>
        </w:rPr>
        <w:t>ס</w:t>
      </w:r>
      <w:r w:rsidR="001B3005">
        <w:rPr>
          <w:rFonts w:ascii="David" w:hAnsi="David" w:hint="cs"/>
          <w:rtl/>
        </w:rPr>
        <w:t>'</w:t>
      </w:r>
      <w:r>
        <w:rPr>
          <w:rFonts w:ascii="FrankRuehl" w:eastAsia="David" w:hAnsi="FrankRuehl" w:cs="FrankRuehl"/>
          <w:rtl/>
        </w:rPr>
        <w:t xml:space="preserve"> ובנינו ביחד את הבית בקומה השניה וגם החלק. </w:t>
      </w:r>
    </w:p>
    <w:p w:rsidR="00DF4C8C" w:rsidRDefault="00DF4C8C" w:rsidP="00DF4C8C">
      <w:pPr>
        <w:spacing w:line="360" w:lineRule="auto"/>
        <w:ind w:left="1440" w:hanging="720"/>
        <w:jc w:val="both"/>
        <w:rPr>
          <w:rFonts w:ascii="FrankRuehl" w:eastAsia="David" w:hAnsi="FrankRuehl" w:cs="FrankRuehl"/>
          <w:b/>
          <w:bCs/>
          <w:rtl/>
        </w:rPr>
      </w:pPr>
      <w:r>
        <w:rPr>
          <w:rFonts w:ascii="FrankRuehl" w:eastAsia="David" w:hAnsi="FrankRuehl" w:cs="FrankRuehl"/>
          <w:b/>
          <w:bCs/>
          <w:rtl/>
        </w:rPr>
        <w:t>ש.</w:t>
      </w:r>
      <w:r>
        <w:rPr>
          <w:rFonts w:ascii="FrankRuehl" w:eastAsia="David" w:hAnsi="FrankRuehl" w:cs="FrankRuehl"/>
          <w:b/>
          <w:bCs/>
          <w:rtl/>
        </w:rPr>
        <w:tab/>
        <w:t xml:space="preserve">אני אחזיר אותך לנקודת ההתחלה. אמרת כשהתחתנת היה בניין בן שתי קומות. </w:t>
      </w:r>
    </w:p>
    <w:p w:rsidR="00DF4C8C" w:rsidRDefault="00DF4C8C" w:rsidP="005F2515">
      <w:pPr>
        <w:spacing w:line="360" w:lineRule="auto"/>
        <w:ind w:left="1440" w:hanging="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נכון, הקומה שאני גרה; למטה היתה קומת עמודים. איפה שאני גרה כעת זה היה חדר  וחצי 60 מ"ר. ליד הע</w:t>
      </w:r>
      <w:r w:rsidR="001B3005">
        <w:rPr>
          <w:rFonts w:ascii="FrankRuehl" w:eastAsia="David" w:hAnsi="FrankRuehl" w:cs="FrankRuehl"/>
          <w:rtl/>
        </w:rPr>
        <w:t>מודים היה עוד חדר וחצי מאביו ג'</w:t>
      </w:r>
      <w:r w:rsidR="001B3005">
        <w:rPr>
          <w:rFonts w:ascii="FrankRuehl" w:eastAsia="David" w:hAnsi="FrankRuehl" w:cs="FrankRuehl" w:hint="cs"/>
          <w:rtl/>
        </w:rPr>
        <w:t>.</w:t>
      </w:r>
      <w:r w:rsidR="001B3005">
        <w:rPr>
          <w:rFonts w:ascii="FrankRuehl" w:eastAsia="David" w:hAnsi="FrankRuehl" w:cs="FrankRuehl"/>
          <w:rtl/>
        </w:rPr>
        <w:t>ח</w:t>
      </w:r>
      <w:r w:rsidR="001B3005">
        <w:rPr>
          <w:rFonts w:ascii="FrankRuehl" w:eastAsia="David" w:hAnsi="FrankRuehl" w:cs="FrankRuehl" w:hint="cs"/>
          <w:rtl/>
        </w:rPr>
        <w:t>.</w:t>
      </w:r>
      <w:r w:rsidR="001B3005">
        <w:rPr>
          <w:rFonts w:ascii="FrankRuehl" w:eastAsia="David" w:hAnsi="FrankRuehl" w:cs="FrankRuehl"/>
          <w:rtl/>
        </w:rPr>
        <w:t>ח. המנוח ג'</w:t>
      </w:r>
      <w:r w:rsidR="001B3005">
        <w:rPr>
          <w:rFonts w:ascii="FrankRuehl" w:eastAsia="David" w:hAnsi="FrankRuehl" w:cs="FrankRuehl" w:hint="cs"/>
          <w:rtl/>
        </w:rPr>
        <w:t>,</w:t>
      </w:r>
      <w:r>
        <w:rPr>
          <w:rFonts w:ascii="FrankRuehl" w:eastAsia="David" w:hAnsi="FrankRuehl" w:cs="FrankRuehl"/>
          <w:rtl/>
        </w:rPr>
        <w:t xml:space="preserve"> הסבא, היה גר בחדר בשכונת </w:t>
      </w:r>
      <w:r w:rsidR="005F2515">
        <w:rPr>
          <w:rFonts w:ascii="FrankRuehl" w:eastAsia="David" w:hAnsi="FrankRuehl" w:cs="FrankRuehl" w:hint="cs"/>
          <w:rtl/>
        </w:rPr>
        <w:t>****</w:t>
      </w:r>
      <w:r>
        <w:rPr>
          <w:rFonts w:ascii="FrankRuehl" w:eastAsia="David" w:hAnsi="FrankRuehl" w:cs="FrankRuehl"/>
          <w:rtl/>
        </w:rPr>
        <w:t>, היה בית ישן והמים היו חודרים לתוך החדר, אז סגרתי קומת עמודים, אני  ו</w:t>
      </w:r>
      <w:r w:rsidR="001B3005" w:rsidRPr="001B3005">
        <w:rPr>
          <w:rFonts w:ascii="David" w:hAnsi="David"/>
          <w:rtl/>
        </w:rPr>
        <w:t xml:space="preserve"> </w:t>
      </w:r>
      <w:r w:rsidR="001B3005">
        <w:rPr>
          <w:rFonts w:ascii="David" w:hAnsi="David"/>
          <w:rtl/>
        </w:rPr>
        <w:t>ס</w:t>
      </w:r>
      <w:r w:rsidR="001B3005">
        <w:rPr>
          <w:rFonts w:ascii="David" w:hAnsi="David" w:hint="cs"/>
          <w:rtl/>
        </w:rPr>
        <w:t>'</w:t>
      </w:r>
      <w:r w:rsidR="001B3005">
        <w:rPr>
          <w:rFonts w:ascii="David" w:hAnsi="David"/>
          <w:rtl/>
        </w:rPr>
        <w:t xml:space="preserve"> </w:t>
      </w:r>
      <w:r>
        <w:rPr>
          <w:rFonts w:ascii="FrankRuehl" w:eastAsia="David" w:hAnsi="FrankRuehl" w:cs="FrankRuehl"/>
          <w:rtl/>
        </w:rPr>
        <w:t xml:space="preserve">, והבאנו את המבוגרים וגרו אצלנו. ...אבא של חמי. </w:t>
      </w:r>
    </w:p>
    <w:p w:rsidR="00DF4C8C" w:rsidRDefault="00DF4C8C" w:rsidP="00DF4C8C">
      <w:pPr>
        <w:spacing w:line="360" w:lineRule="auto"/>
        <w:ind w:left="720"/>
        <w:jc w:val="both"/>
        <w:rPr>
          <w:rFonts w:ascii="FrankRuehl" w:eastAsia="David" w:hAnsi="FrankRuehl" w:cs="FrankRuehl"/>
          <w:rtl/>
        </w:rPr>
      </w:pPr>
      <w:r>
        <w:rPr>
          <w:rFonts w:ascii="FrankRuehl" w:eastAsia="David" w:hAnsi="FrankRuehl" w:cs="FrankRuehl"/>
          <w:rtl/>
        </w:rPr>
        <w:t>...</w:t>
      </w:r>
    </w:p>
    <w:p w:rsidR="00DF4C8C" w:rsidRDefault="00DF4C8C" w:rsidP="00DF4C8C">
      <w:pPr>
        <w:spacing w:line="360" w:lineRule="auto"/>
        <w:ind w:left="1440" w:hanging="720"/>
        <w:jc w:val="both"/>
        <w:rPr>
          <w:rFonts w:ascii="FrankRuehl" w:eastAsia="David" w:hAnsi="FrankRuehl" w:cs="FrankRuehl"/>
          <w:rtl/>
        </w:rPr>
      </w:pPr>
      <w:r>
        <w:rPr>
          <w:rFonts w:ascii="FrankRuehl" w:eastAsia="David" w:hAnsi="FrankRuehl" w:cs="FrankRuehl"/>
          <w:rtl/>
        </w:rPr>
        <w:t>ת.</w:t>
      </w:r>
      <w:r>
        <w:rPr>
          <w:rFonts w:ascii="FrankRuehl" w:eastAsia="David" w:hAnsi="FrankRuehl" w:cs="FrankRuehl"/>
          <w:rtl/>
        </w:rPr>
        <w:tab/>
        <w:t>נכון. איפה שהוא גר כיום בעלי המנוח הוא זה שעשה את כל עבודות הטייח, הריצוף, האינסטלציה. "</w:t>
      </w:r>
    </w:p>
    <w:p w:rsidR="00DF4C8C" w:rsidRDefault="00DF4C8C" w:rsidP="00DF4C8C">
      <w:pPr>
        <w:spacing w:line="360" w:lineRule="auto"/>
        <w:jc w:val="both"/>
        <w:rPr>
          <w:rFonts w:ascii="David" w:eastAsiaTheme="minorHAnsi" w:hAnsi="David"/>
          <w:rtl/>
        </w:rPr>
      </w:pPr>
    </w:p>
    <w:p w:rsidR="00DF4C8C" w:rsidRDefault="00DF4C8C" w:rsidP="00DF4C8C">
      <w:pPr>
        <w:pStyle w:val="a3"/>
        <w:numPr>
          <w:ilvl w:val="0"/>
          <w:numId w:val="1"/>
        </w:numPr>
        <w:spacing w:line="360" w:lineRule="auto"/>
        <w:jc w:val="both"/>
        <w:rPr>
          <w:rFonts w:ascii="David" w:hAnsi="David" w:cs="David"/>
          <w:b/>
          <w:bCs/>
          <w:sz w:val="28"/>
          <w:szCs w:val="28"/>
          <w:u w:val="single"/>
          <w:rtl/>
        </w:rPr>
      </w:pPr>
      <w:r>
        <w:rPr>
          <w:rFonts w:ascii="David" w:hAnsi="David" w:cs="David"/>
          <w:sz w:val="24"/>
          <w:szCs w:val="24"/>
          <w:rtl/>
        </w:rPr>
        <w:t xml:space="preserve">את עדויות הצדדים, כמפורט לעיל, מצאתי לאמץ, תוך שהתרשמתי כי העדים מסרו עדות מהימנה וקוהרנטית. אמנם, אמו של הנתבע, בעלת דין בהליך. יחד עם זאת, אין בכך בכדי לפגוע בכך שעדותה לעניין זה הייתה סדורה ומהימנה והיה בה בכדי לחזק את עדות העדים הנוספים, שהינם בבחינת עדים אובייקטיבים; הנתבע תמך גרסתו הן בעדויות אותן מצאתי לאמץ, במסמכים ובכלל זה שרטוטים שנערכו לפני בניית המחסן, והיתרי בנייה בהתאם להם נבנה המחסן. מנגד, התובע, למעט העלאת הטענה, לא הציג ולו ראשית ראייה אשר יש בה בכדי לתמוך בטענתו. יתר על כן, מהתנהגות הצדדים משך השנים, וכך גם לגרסת התובע, הנתבעים </w:t>
      </w:r>
      <w:r>
        <w:rPr>
          <w:rFonts w:ascii="David" w:hAnsi="David" w:cs="David"/>
          <w:sz w:val="24"/>
          <w:szCs w:val="24"/>
          <w:rtl/>
        </w:rPr>
        <w:lastRenderedPageBreak/>
        <w:t xml:space="preserve">הם שעושים שימוש במחסן ומכאן עתר לסילוק ידם. העובדה שמשך השנים כך נהגו הצדדים, ללא שהתובע העלה כל טענה לעניין זה. </w:t>
      </w:r>
      <w:r>
        <w:rPr>
          <w:rFonts w:ascii="David" w:hAnsi="David" w:cs="David"/>
          <w:b/>
          <w:bCs/>
          <w:sz w:val="24"/>
          <w:szCs w:val="24"/>
          <w:u w:val="single"/>
          <w:rtl/>
        </w:rPr>
        <w:t>אשר על כן מצאתי לקבוע שזכות השימוש והבעלות במחסן נתונה לנתבעים.</w:t>
      </w:r>
    </w:p>
    <w:p w:rsidR="00DF4C8C" w:rsidRDefault="00DF4C8C" w:rsidP="00DF4C8C">
      <w:pPr>
        <w:spacing w:line="360" w:lineRule="auto"/>
        <w:jc w:val="both"/>
        <w:rPr>
          <w:rFonts w:ascii="David" w:hAnsi="David"/>
          <w:b/>
          <w:bCs/>
          <w:sz w:val="28"/>
          <w:szCs w:val="28"/>
          <w:u w:val="single"/>
          <w:rtl/>
        </w:rPr>
      </w:pPr>
      <w:r>
        <w:rPr>
          <w:rFonts w:ascii="David" w:hAnsi="David"/>
          <w:b/>
          <w:bCs/>
          <w:sz w:val="28"/>
          <w:szCs w:val="28"/>
          <w:highlight w:val="lightGray"/>
          <w:u w:val="single"/>
          <w:rtl/>
        </w:rPr>
        <w:t>סוף דבר:</w:t>
      </w:r>
      <w:r>
        <w:rPr>
          <w:rFonts w:ascii="David" w:hAnsi="David"/>
          <w:b/>
          <w:bCs/>
          <w:sz w:val="28"/>
          <w:szCs w:val="28"/>
          <w:u w:val="single"/>
          <w:rtl/>
        </w:rPr>
        <w:t xml:space="preserve"> </w:t>
      </w:r>
    </w:p>
    <w:p w:rsidR="00DF4C8C" w:rsidRDefault="00DF4C8C" w:rsidP="00DF4C8C">
      <w:pPr>
        <w:jc w:val="both"/>
        <w:rPr>
          <w:rFonts w:ascii="David" w:hAnsi="David"/>
          <w:b/>
          <w:bCs/>
          <w:sz w:val="28"/>
          <w:szCs w:val="28"/>
          <w:u w:val="single"/>
          <w:rtl/>
        </w:rPr>
      </w:pPr>
    </w:p>
    <w:p w:rsidR="00DF4C8C" w:rsidRDefault="00DF4C8C" w:rsidP="00DF4C8C">
      <w:pPr>
        <w:pStyle w:val="a3"/>
        <w:numPr>
          <w:ilvl w:val="0"/>
          <w:numId w:val="1"/>
        </w:numPr>
        <w:spacing w:line="360" w:lineRule="auto"/>
        <w:jc w:val="both"/>
        <w:rPr>
          <w:rFonts w:ascii="David" w:hAnsi="David" w:cs="David"/>
          <w:b/>
          <w:bCs/>
          <w:sz w:val="24"/>
          <w:szCs w:val="24"/>
          <w:u w:val="single"/>
          <w:rtl/>
        </w:rPr>
      </w:pPr>
      <w:r>
        <w:rPr>
          <w:rFonts w:ascii="David" w:hAnsi="David" w:cs="David"/>
          <w:b/>
          <w:bCs/>
          <w:sz w:val="24"/>
          <w:szCs w:val="24"/>
          <w:u w:val="single"/>
          <w:rtl/>
        </w:rPr>
        <w:t xml:space="preserve">מכל האמור לעיל הנני מורה כדלקמן: </w:t>
      </w:r>
    </w:p>
    <w:p w:rsidR="00DF4C8C" w:rsidRDefault="00DF4C8C" w:rsidP="00DF4C8C">
      <w:pPr>
        <w:pStyle w:val="a3"/>
        <w:spacing w:line="240" w:lineRule="auto"/>
        <w:ind w:left="360"/>
        <w:jc w:val="both"/>
        <w:rPr>
          <w:rFonts w:ascii="David" w:hAnsi="David" w:cs="David"/>
          <w:b/>
          <w:bCs/>
          <w:sz w:val="24"/>
          <w:szCs w:val="24"/>
          <w:u w:val="single"/>
        </w:rPr>
      </w:pPr>
    </w:p>
    <w:p w:rsidR="00DF4C8C" w:rsidRDefault="00DF4C8C" w:rsidP="00DF4C8C">
      <w:pPr>
        <w:pStyle w:val="a3"/>
        <w:numPr>
          <w:ilvl w:val="0"/>
          <w:numId w:val="5"/>
        </w:numPr>
        <w:spacing w:line="360" w:lineRule="auto"/>
        <w:jc w:val="both"/>
        <w:rPr>
          <w:rFonts w:ascii="David" w:hAnsi="David" w:cs="David"/>
          <w:sz w:val="24"/>
          <w:szCs w:val="24"/>
          <w:rtl/>
        </w:rPr>
      </w:pPr>
      <w:r>
        <w:rPr>
          <w:rFonts w:ascii="David" w:hAnsi="David" w:cs="David"/>
          <w:sz w:val="24"/>
          <w:szCs w:val="24"/>
          <w:rtl/>
        </w:rPr>
        <w:t xml:space="preserve">טענת הנתבע ולפיה זכאי להירשם כבעל מלוא הזכויות בנכס, נדחית. </w:t>
      </w:r>
    </w:p>
    <w:p w:rsidR="00DF4C8C" w:rsidRDefault="00DF4C8C" w:rsidP="00DF4C8C">
      <w:pPr>
        <w:pStyle w:val="a3"/>
        <w:spacing w:line="240" w:lineRule="auto"/>
        <w:ind w:left="930"/>
        <w:jc w:val="both"/>
        <w:rPr>
          <w:rFonts w:ascii="David" w:hAnsi="David" w:cs="David"/>
          <w:sz w:val="24"/>
          <w:szCs w:val="24"/>
        </w:rPr>
      </w:pPr>
    </w:p>
    <w:p w:rsidR="00DF4C8C" w:rsidRDefault="00DF4C8C" w:rsidP="00DF4C8C">
      <w:pPr>
        <w:pStyle w:val="a3"/>
        <w:numPr>
          <w:ilvl w:val="0"/>
          <w:numId w:val="5"/>
        </w:numPr>
        <w:spacing w:line="360" w:lineRule="auto"/>
        <w:jc w:val="both"/>
        <w:rPr>
          <w:rFonts w:ascii="David" w:hAnsi="David" w:cs="David"/>
          <w:sz w:val="24"/>
          <w:szCs w:val="24"/>
        </w:rPr>
      </w:pPr>
      <w:r>
        <w:rPr>
          <w:rFonts w:ascii="David" w:hAnsi="David" w:cs="David"/>
          <w:sz w:val="24"/>
          <w:szCs w:val="24"/>
          <w:rtl/>
        </w:rPr>
        <w:t>התובע הוא הבעלים של הקומה הראשונה בנכס, למעט המחסן.</w:t>
      </w:r>
    </w:p>
    <w:p w:rsidR="00DF4C8C" w:rsidRDefault="00DF4C8C" w:rsidP="00DF4C8C">
      <w:pPr>
        <w:pStyle w:val="a3"/>
        <w:spacing w:line="240" w:lineRule="auto"/>
        <w:rPr>
          <w:rFonts w:ascii="David" w:hAnsi="David" w:cs="David"/>
          <w:sz w:val="24"/>
          <w:szCs w:val="24"/>
        </w:rPr>
      </w:pPr>
    </w:p>
    <w:p w:rsidR="00DF4C8C" w:rsidRDefault="00DF4C8C" w:rsidP="00DF4C8C">
      <w:pPr>
        <w:pStyle w:val="a3"/>
        <w:numPr>
          <w:ilvl w:val="0"/>
          <w:numId w:val="5"/>
        </w:numPr>
        <w:spacing w:line="360" w:lineRule="auto"/>
        <w:jc w:val="both"/>
        <w:rPr>
          <w:rFonts w:ascii="David" w:hAnsi="David" w:cs="David"/>
          <w:sz w:val="24"/>
          <w:szCs w:val="24"/>
          <w:rtl/>
        </w:rPr>
      </w:pPr>
      <w:r>
        <w:rPr>
          <w:rFonts w:ascii="David" w:hAnsi="David" w:cs="David"/>
          <w:sz w:val="24"/>
          <w:szCs w:val="24"/>
          <w:rtl/>
        </w:rPr>
        <w:t>הנתבע הוא הבעלים של הקומה השנייה בנכס, וכן של המחסן .</w:t>
      </w:r>
    </w:p>
    <w:p w:rsidR="00DF4C8C" w:rsidRDefault="00DF4C8C" w:rsidP="00DF4C8C">
      <w:pPr>
        <w:pStyle w:val="a3"/>
        <w:spacing w:line="240" w:lineRule="auto"/>
        <w:rPr>
          <w:rFonts w:ascii="David" w:hAnsi="David" w:cs="David"/>
          <w:sz w:val="24"/>
          <w:szCs w:val="24"/>
        </w:rPr>
      </w:pPr>
    </w:p>
    <w:p w:rsidR="00DF4C8C" w:rsidRDefault="00DF4C8C" w:rsidP="00DF4C8C">
      <w:pPr>
        <w:pStyle w:val="a3"/>
        <w:numPr>
          <w:ilvl w:val="0"/>
          <w:numId w:val="5"/>
        </w:numPr>
        <w:spacing w:line="360" w:lineRule="auto"/>
        <w:jc w:val="both"/>
        <w:rPr>
          <w:rFonts w:ascii="David" w:hAnsi="David" w:cs="David"/>
          <w:sz w:val="24"/>
          <w:szCs w:val="24"/>
          <w:rtl/>
        </w:rPr>
      </w:pPr>
      <w:r>
        <w:rPr>
          <w:rFonts w:ascii="David" w:hAnsi="David" w:cs="David"/>
          <w:sz w:val="24"/>
          <w:szCs w:val="24"/>
          <w:rtl/>
        </w:rPr>
        <w:t xml:space="preserve">בהתאמה לאמור לא מצאתי להורות על שינוי ממצב הזכויות כפי שמופיעות כיום בלשכת רישום מקרקעין. </w:t>
      </w:r>
    </w:p>
    <w:p w:rsidR="00DF4C8C" w:rsidRDefault="00DF4C8C" w:rsidP="00DF4C8C">
      <w:pPr>
        <w:pStyle w:val="a3"/>
        <w:spacing w:line="240" w:lineRule="auto"/>
        <w:rPr>
          <w:rFonts w:ascii="David" w:hAnsi="David" w:cs="David"/>
          <w:sz w:val="24"/>
          <w:szCs w:val="24"/>
        </w:rPr>
      </w:pPr>
    </w:p>
    <w:p w:rsidR="00DF4C8C" w:rsidRDefault="00DF4C8C" w:rsidP="00DF4C8C">
      <w:pPr>
        <w:pStyle w:val="a3"/>
        <w:numPr>
          <w:ilvl w:val="0"/>
          <w:numId w:val="5"/>
        </w:numPr>
        <w:spacing w:line="360" w:lineRule="auto"/>
        <w:jc w:val="both"/>
        <w:rPr>
          <w:rFonts w:ascii="David" w:hAnsi="David" w:cs="David"/>
          <w:sz w:val="24"/>
          <w:szCs w:val="24"/>
          <w:rtl/>
        </w:rPr>
      </w:pPr>
      <w:r>
        <w:rPr>
          <w:rFonts w:ascii="David" w:hAnsi="David" w:cs="David"/>
          <w:sz w:val="24"/>
          <w:szCs w:val="24"/>
          <w:rtl/>
        </w:rPr>
        <w:t>הצדדים רשאים לפעול לרישום פס"ד בכל מרשם, בכפוף להוראות הדין.</w:t>
      </w:r>
    </w:p>
    <w:p w:rsidR="00DF4C8C" w:rsidRDefault="00DF4C8C" w:rsidP="00DF4C8C">
      <w:pPr>
        <w:pStyle w:val="a3"/>
        <w:rPr>
          <w:rFonts w:ascii="David" w:hAnsi="David" w:cs="David"/>
          <w:sz w:val="24"/>
          <w:szCs w:val="24"/>
        </w:rPr>
      </w:pPr>
    </w:p>
    <w:p w:rsidR="00DF4C8C" w:rsidRDefault="00DF4C8C" w:rsidP="00DF4C8C">
      <w:pPr>
        <w:pStyle w:val="a3"/>
        <w:numPr>
          <w:ilvl w:val="0"/>
          <w:numId w:val="5"/>
        </w:numPr>
        <w:spacing w:line="360" w:lineRule="auto"/>
        <w:jc w:val="both"/>
        <w:rPr>
          <w:rFonts w:ascii="David" w:hAnsi="David" w:cs="David"/>
          <w:sz w:val="24"/>
          <w:szCs w:val="24"/>
          <w:rtl/>
        </w:rPr>
      </w:pPr>
      <w:r>
        <w:rPr>
          <w:rFonts w:ascii="David" w:hAnsi="David" w:cs="David"/>
          <w:sz w:val="24"/>
          <w:szCs w:val="24"/>
          <w:rtl/>
        </w:rPr>
        <w:t xml:space="preserve">לאור התוצאה אליה הגעתי ועל מנת שלא להעמיק את הקונפליקט בין הצדדים, אני קובעת שכל צד יישא בהוצאותיו. </w:t>
      </w:r>
    </w:p>
    <w:p w:rsidR="00DF4C8C" w:rsidRDefault="00DF4C8C" w:rsidP="00DF4C8C">
      <w:pPr>
        <w:pStyle w:val="a3"/>
        <w:rPr>
          <w:rFonts w:ascii="David" w:hAnsi="David" w:cs="David"/>
          <w:sz w:val="24"/>
          <w:szCs w:val="24"/>
        </w:rPr>
      </w:pPr>
    </w:p>
    <w:p w:rsidR="00DF4C8C" w:rsidRDefault="00DF4C8C" w:rsidP="00DF4C8C">
      <w:pPr>
        <w:spacing w:line="360" w:lineRule="auto"/>
        <w:jc w:val="both"/>
        <w:rPr>
          <w:rFonts w:ascii="David" w:hAnsi="David"/>
          <w:rtl/>
        </w:rPr>
      </w:pPr>
    </w:p>
    <w:p w:rsidR="00DF4C8C" w:rsidRDefault="00DF4C8C" w:rsidP="00DF4C8C">
      <w:pPr>
        <w:spacing w:line="360" w:lineRule="auto"/>
        <w:jc w:val="both"/>
        <w:rPr>
          <w:rFonts w:ascii="David" w:hAnsi="David"/>
          <w:rtl/>
        </w:rPr>
      </w:pPr>
      <w:r>
        <w:rPr>
          <w:rFonts w:ascii="David" w:hAnsi="David"/>
          <w:rtl/>
        </w:rPr>
        <w:t>בזאת תמו המחלוקות לפניי.</w:t>
      </w:r>
    </w:p>
    <w:p w:rsidR="00DF4C8C" w:rsidRDefault="00DF4C8C" w:rsidP="00DF4C8C">
      <w:pPr>
        <w:spacing w:line="360" w:lineRule="auto"/>
        <w:jc w:val="both"/>
        <w:rPr>
          <w:rFonts w:ascii="David" w:hAnsi="David"/>
          <w:rtl/>
        </w:rPr>
      </w:pPr>
    </w:p>
    <w:p w:rsidR="00DF4C8C" w:rsidRDefault="00DF4C8C" w:rsidP="00DF4C8C">
      <w:pPr>
        <w:spacing w:line="360" w:lineRule="auto"/>
        <w:jc w:val="both"/>
        <w:rPr>
          <w:rFonts w:ascii="David" w:hAnsi="David"/>
          <w:b/>
          <w:bCs/>
          <w:u w:val="single"/>
          <w:rtl/>
        </w:rPr>
      </w:pPr>
    </w:p>
    <w:p w:rsidR="00DF4C8C" w:rsidRDefault="00DF4C8C" w:rsidP="00DF4C8C">
      <w:pPr>
        <w:spacing w:line="360" w:lineRule="auto"/>
        <w:jc w:val="both"/>
        <w:rPr>
          <w:rFonts w:ascii="Arial" w:hAnsi="Arial"/>
          <w:noProof w:val="0"/>
          <w:rtl/>
        </w:rPr>
      </w:pPr>
      <w:r>
        <w:rPr>
          <w:rFonts w:ascii="David" w:hAnsi="David"/>
          <w:b/>
          <w:bCs/>
          <w:u w:val="single"/>
          <w:rtl/>
        </w:rPr>
        <w:t>המזכירות</w:t>
      </w:r>
      <w:r>
        <w:rPr>
          <w:rFonts w:ascii="David" w:hAnsi="David"/>
          <w:rtl/>
        </w:rPr>
        <w:t xml:space="preserve"> תמציא פס"ד לצדדים ותפעל לסגירת התיקים הפתוחים. </w:t>
      </w:r>
    </w:p>
    <w:p w:rsidR="00DF4C8C" w:rsidRDefault="00DF4C8C" w:rsidP="00DF4C8C">
      <w:pPr>
        <w:spacing w:line="360" w:lineRule="auto"/>
        <w:jc w:val="both"/>
        <w:rPr>
          <w:rFonts w:ascii="Arial" w:hAnsi="Arial"/>
          <w:noProof w:val="0"/>
          <w:rtl/>
        </w:rPr>
      </w:pPr>
    </w:p>
    <w:p w:rsidR="00DF4C8C" w:rsidRDefault="00DF4C8C" w:rsidP="00DF4C8C">
      <w:pPr>
        <w:spacing w:line="360" w:lineRule="auto"/>
        <w:jc w:val="both"/>
        <w:rPr>
          <w:rFonts w:ascii="Arial" w:hAnsi="Arial"/>
          <w:noProof w:val="0"/>
          <w:rtl/>
        </w:rPr>
      </w:pPr>
    </w:p>
    <w:p w:rsidR="00DF4C8C" w:rsidRDefault="00DF4C8C" w:rsidP="00DF4C8C">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ז' אדר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28 פברואר 2023</w:t>
          </w:r>
        </w:sdtContent>
      </w:sdt>
      <w:r>
        <w:rPr>
          <w:rFonts w:ascii="Arial" w:hAnsi="Arial"/>
          <w:noProof w:val="0"/>
          <w:rtl/>
        </w:rPr>
        <w:t>, בהעדר הצדדים.</w:t>
      </w:r>
    </w:p>
    <w:p w:rsidR="00DF4C8C" w:rsidRDefault="00DF4C8C" w:rsidP="00DF4C8C">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20C1607A6E0B48BA8F58655364FA4E2C"/>
          </w:placeholder>
          <w:showingPlcHdr/>
          <w:text w:multiLine="1"/>
        </w:sdtPr>
        <w:sdtEndPr/>
        <w:sdtContent/>
      </w:sdt>
      <w:r>
        <w:rPr>
          <w:rFonts w:ascii="Arial" w:hAnsi="Arial"/>
          <w:noProof w:val="0"/>
          <w:rtl/>
        </w:rPr>
        <w:tab/>
      </w:r>
      <w:r>
        <w:rPr>
          <w:rFonts w:ascii="Arial" w:hAnsi="Arial"/>
          <w:noProof w:val="0"/>
          <w:rtl/>
        </w:rPr>
        <w:tab/>
        <w:t xml:space="preserve"> </w:t>
      </w:r>
    </w:p>
    <w:p w:rsidR="00834689" w:rsidRDefault="001165E7" w:rsidP="00C641B4">
      <w:pPr>
        <w:spacing w:line="360" w:lineRule="auto"/>
        <w:ind w:left="3600" w:firstLine="720"/>
      </w:pPr>
      <w:sdt>
        <w:sdtPr>
          <w:rPr>
            <w:rtl/>
          </w:rPr>
          <w:alias w:val="MergeField"/>
          <w:tag w:val="1237"/>
          <w:id w:val="1680307793"/>
        </w:sdtPr>
        <w:sdtEndPr/>
        <w:sdtContent>
          <w:r w:rsidR="00DF4C8C">
            <w:drawing>
              <wp:inline distT="0" distB="0" distL="0" distR="0">
                <wp:extent cx="1333500" cy="83820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500" cy="838200"/>
                        </a:xfrm>
                        <a:prstGeom prst="rect">
                          <a:avLst/>
                        </a:prstGeom>
                        <a:noFill/>
                        <a:ln>
                          <a:noFill/>
                        </a:ln>
                      </pic:spPr>
                    </pic:pic>
                  </a:graphicData>
                </a:graphic>
              </wp:inline>
            </w:drawing>
          </w:r>
        </w:sdtContent>
      </w:sdt>
    </w:p>
    <w:sectPr w:rsidR="00834689" w:rsidSect="005D3683">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65E7" w:rsidRDefault="001165E7" w:rsidP="00DF4C8C">
      <w:r>
        <w:separator/>
      </w:r>
    </w:p>
  </w:endnote>
  <w:endnote w:type="continuationSeparator" w:id="0">
    <w:p w:rsidR="001165E7" w:rsidRDefault="001165E7" w:rsidP="00DF4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C9E" w:rsidRDefault="007C7C9E">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C9E" w:rsidRDefault="007C7C9E">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C9E" w:rsidRDefault="007C7C9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65E7" w:rsidRDefault="001165E7" w:rsidP="00DF4C8C">
      <w:r>
        <w:separator/>
      </w:r>
    </w:p>
  </w:footnote>
  <w:footnote w:type="continuationSeparator" w:id="0">
    <w:p w:rsidR="001165E7" w:rsidRDefault="001165E7" w:rsidP="00DF4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C9E" w:rsidRDefault="007C7C9E">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4C8C" w:rsidRDefault="00DF4C8C" w:rsidP="00DF4C8C">
    <w:pPr>
      <w:pStyle w:val="a5"/>
      <w:jc w:val="center"/>
      <w:rPr>
        <w:rFonts w:cs="FrankRuehl"/>
        <w:noProof w:val="0"/>
        <w:sz w:val="28"/>
        <w:szCs w:val="28"/>
      </w:rPr>
    </w:pPr>
    <w:r>
      <w:rPr>
        <w:rFonts w:cs="FrankRuehl"/>
        <w:sz w:val="28"/>
        <w:szCs w:val="28"/>
      </w:rPr>
      <w:drawing>
        <wp:inline distT="0" distB="0" distL="0" distR="0">
          <wp:extent cx="374650" cy="469900"/>
          <wp:effectExtent l="0" t="0" r="6350" b="6350"/>
          <wp:docPr id="4" name="תמונה 4"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650" cy="469900"/>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09"/>
      <w:gridCol w:w="3497"/>
    </w:tblGrid>
    <w:tr w:rsidR="00DF4C8C" w:rsidTr="00DF4C8C">
      <w:trPr>
        <w:trHeight w:val="670"/>
        <w:jc w:val="center"/>
      </w:trPr>
      <w:sdt>
        <w:sdtPr>
          <w:rPr>
            <w:rtl/>
          </w:rPr>
          <w:alias w:val="1174"/>
          <w:tag w:val="1174"/>
          <w:id w:val="-1775709220"/>
          <w:text/>
        </w:sdtPr>
        <w:sdtEndPr/>
        <w:sdtContent>
          <w:tc>
            <w:tcPr>
              <w:tcW w:w="8721" w:type="dxa"/>
              <w:gridSpan w:val="2"/>
              <w:hideMark/>
            </w:tcPr>
            <w:p w:rsidR="00DF4C8C" w:rsidRDefault="00DF4C8C" w:rsidP="00DF4C8C">
              <w:pPr>
                <w:pStyle w:val="a5"/>
                <w:jc w:val="center"/>
                <w:rPr>
                  <w:rtl/>
                </w:rPr>
              </w:pPr>
              <w:r>
                <w:rPr>
                  <w:rFonts w:ascii="Tahoma" w:hAnsi="Tahoma" w:cs="Tahoma"/>
                  <w:b/>
                  <w:bCs/>
                  <w:noProof w:val="0"/>
                  <w:color w:val="000080"/>
                  <w:rtl/>
                </w:rPr>
                <w:t>בית משפט לענייני משפחה בקריות</w:t>
              </w:r>
            </w:p>
          </w:tc>
        </w:sdtContent>
      </w:sdt>
    </w:tr>
    <w:tr w:rsidR="00DF4C8C" w:rsidTr="00DF4C8C">
      <w:trPr>
        <w:trHeight w:val="337"/>
        <w:jc w:val="center"/>
      </w:trPr>
      <w:tc>
        <w:tcPr>
          <w:tcW w:w="5047" w:type="dxa"/>
        </w:tcPr>
        <w:p w:rsidR="00DF4C8C" w:rsidRDefault="00DF4C8C" w:rsidP="00DF4C8C">
          <w:pPr>
            <w:rPr>
              <w:b/>
              <w:bCs/>
              <w:noProof w:val="0"/>
              <w:sz w:val="26"/>
              <w:szCs w:val="26"/>
              <w:rtl/>
            </w:rPr>
          </w:pPr>
        </w:p>
      </w:tc>
      <w:tc>
        <w:tcPr>
          <w:tcW w:w="3674" w:type="dxa"/>
        </w:tcPr>
        <w:p w:rsidR="00DF4C8C" w:rsidRDefault="00DF4C8C" w:rsidP="00DF4C8C">
          <w:pPr>
            <w:pStyle w:val="a5"/>
            <w:jc w:val="right"/>
            <w:rPr>
              <w:b/>
              <w:bCs/>
              <w:noProof w:val="0"/>
              <w:sz w:val="26"/>
              <w:szCs w:val="26"/>
              <w:rtl/>
            </w:rPr>
          </w:pPr>
        </w:p>
      </w:tc>
    </w:tr>
    <w:tr w:rsidR="00DF4C8C" w:rsidTr="00DF4C8C">
      <w:trPr>
        <w:trHeight w:val="337"/>
        <w:jc w:val="center"/>
      </w:trPr>
      <w:tc>
        <w:tcPr>
          <w:tcW w:w="8721" w:type="dxa"/>
          <w:gridSpan w:val="2"/>
          <w:hideMark/>
        </w:tcPr>
        <w:p w:rsidR="00DF4C8C" w:rsidRDefault="001165E7" w:rsidP="001B3005">
          <w:pPr>
            <w:rPr>
              <w:b/>
              <w:bCs/>
              <w:noProof w:val="0"/>
              <w:sz w:val="26"/>
              <w:szCs w:val="26"/>
              <w:rtl/>
            </w:rPr>
          </w:pPr>
          <w:sdt>
            <w:sdtPr>
              <w:rPr>
                <w:b/>
                <w:bCs/>
                <w:noProof w:val="0"/>
                <w:sz w:val="26"/>
                <w:szCs w:val="26"/>
                <w:rtl/>
              </w:rPr>
              <w:alias w:val="1170"/>
              <w:tag w:val="1170"/>
              <w:id w:val="299038016"/>
              <w:text w:multiLine="1"/>
            </w:sdtPr>
            <w:sdtEndPr/>
            <w:sdtContent>
              <w:proofErr w:type="spellStart"/>
              <w:r w:rsidR="00DF4C8C">
                <w:rPr>
                  <w:b/>
                  <w:bCs/>
                  <w:noProof w:val="0"/>
                  <w:sz w:val="26"/>
                  <w:szCs w:val="26"/>
                  <w:rtl/>
                </w:rPr>
                <w:t>תמ"ש</w:t>
              </w:r>
              <w:proofErr w:type="spellEnd"/>
            </w:sdtContent>
          </w:sdt>
          <w:r w:rsidR="00DF4C8C">
            <w:rPr>
              <w:b/>
              <w:bCs/>
              <w:noProof w:val="0"/>
              <w:sz w:val="26"/>
              <w:szCs w:val="26"/>
              <w:rtl/>
            </w:rPr>
            <w:t xml:space="preserve"> </w:t>
          </w:r>
          <w:sdt>
            <w:sdtPr>
              <w:rPr>
                <w:b/>
                <w:bCs/>
                <w:noProof w:val="0"/>
                <w:sz w:val="26"/>
                <w:szCs w:val="26"/>
                <w:rtl/>
              </w:rPr>
              <w:alias w:val="1171"/>
              <w:tag w:val="1171"/>
              <w:id w:val="81650337"/>
              <w:text w:multiLine="1"/>
            </w:sdtPr>
            <w:sdtEndPr/>
            <w:sdtContent>
              <w:r w:rsidR="00DF4C8C">
                <w:rPr>
                  <w:b/>
                  <w:bCs/>
                  <w:noProof w:val="0"/>
                  <w:sz w:val="26"/>
                  <w:szCs w:val="26"/>
                  <w:rtl/>
                </w:rPr>
                <w:t>149-05-17</w:t>
              </w:r>
            </w:sdtContent>
          </w:sdt>
          <w:r w:rsidR="00DF4C8C">
            <w:rPr>
              <w:b/>
              <w:bCs/>
              <w:noProof w:val="0"/>
              <w:sz w:val="26"/>
              <w:szCs w:val="26"/>
              <w:rtl/>
            </w:rPr>
            <w:t xml:space="preserve"> </w:t>
          </w:r>
          <w:sdt>
            <w:sdtPr>
              <w:rPr>
                <w:b/>
                <w:bCs/>
                <w:noProof w:val="0"/>
                <w:sz w:val="26"/>
                <w:szCs w:val="26"/>
                <w:rtl/>
              </w:rPr>
              <w:alias w:val="1172"/>
              <w:tag w:val="1172"/>
              <w:id w:val="-1742169342"/>
              <w:text w:multiLine="1"/>
            </w:sdtPr>
            <w:sdtEndPr/>
            <w:sdtContent>
              <w:r w:rsidR="00DF4C8C">
                <w:rPr>
                  <w:b/>
                  <w:bCs/>
                  <w:noProof w:val="0"/>
                  <w:sz w:val="26"/>
                  <w:szCs w:val="26"/>
                  <w:rtl/>
                </w:rPr>
                <w:t>ג' עיזבון ואח' נ' ג' ואח'</w:t>
              </w:r>
              <w:r w:rsidR="00DF4C8C">
                <w:rPr>
                  <w:b/>
                  <w:bCs/>
                  <w:noProof w:val="0"/>
                  <w:sz w:val="26"/>
                  <w:szCs w:val="26"/>
                  <w:rtl/>
                </w:rPr>
                <w:br/>
              </w:r>
              <w:proofErr w:type="spellStart"/>
              <w:r w:rsidR="00DF4C8C">
                <w:rPr>
                  <w:b/>
                  <w:bCs/>
                  <w:noProof w:val="0"/>
                  <w:sz w:val="26"/>
                  <w:szCs w:val="26"/>
                  <w:rtl/>
                </w:rPr>
                <w:t>תמ"ש</w:t>
              </w:r>
              <w:proofErr w:type="spellEnd"/>
              <w:r w:rsidR="00DF4C8C">
                <w:rPr>
                  <w:b/>
                  <w:bCs/>
                  <w:noProof w:val="0"/>
                  <w:sz w:val="26"/>
                  <w:szCs w:val="26"/>
                  <w:rtl/>
                </w:rPr>
                <w:t xml:space="preserve"> 60055-09-16 ג' נ' ג' ואח' </w:t>
              </w:r>
            </w:sdtContent>
          </w:sdt>
        </w:p>
        <w:p w:rsidR="00DF4C8C" w:rsidRDefault="00DF4C8C" w:rsidP="00DF4C8C">
          <w:pPr>
            <w:rPr>
              <w:b/>
              <w:bCs/>
              <w:noProof w:val="0"/>
              <w:sz w:val="26"/>
              <w:szCs w:val="26"/>
              <w:rtl/>
            </w:rPr>
          </w:pPr>
          <w:r>
            <w:rPr>
              <w:b/>
              <w:bCs/>
              <w:noProof w:val="0"/>
              <w:sz w:val="2"/>
              <w:szCs w:val="2"/>
              <w:rtl/>
            </w:rPr>
            <w:t>;</w:t>
          </w:r>
          <w:sdt>
            <w:sdtPr>
              <w:rPr>
                <w:sz w:val="20"/>
                <w:szCs w:val="20"/>
                <w:rtl/>
              </w:rPr>
              <w:alias w:val="1572"/>
              <w:tag w:val="1572"/>
              <w:id w:val="940805582"/>
              <w:showingPlcHdr/>
              <w:text w:multiLine="1"/>
            </w:sdtPr>
            <w:sdtEndPr/>
            <w:sdtContent>
              <w:r>
                <w:rPr>
                  <w:sz w:val="20"/>
                  <w:szCs w:val="20"/>
                  <w:rtl/>
                </w:rPr>
                <w:t xml:space="preserve">     </w:t>
              </w:r>
            </w:sdtContent>
          </w:sdt>
          <w:r>
            <w:rPr>
              <w:sz w:val="20"/>
              <w:szCs w:val="20"/>
              <w:rtl/>
            </w:rPr>
            <w:t xml:space="preserve"> </w:t>
          </w:r>
        </w:p>
      </w:tc>
    </w:tr>
  </w:tbl>
  <w:p w:rsidR="00DF4C8C" w:rsidRDefault="00DF4C8C" w:rsidP="00DF4C8C">
    <w:pPr>
      <w:pStyle w:val="a5"/>
      <w:rPr>
        <w:noProof w:val="0"/>
        <w:rtl/>
      </w:rPr>
    </w:pPr>
    <w:r>
      <w:rPr>
        <w:noProof w:val="0"/>
        <w:rtl/>
      </w:rPr>
      <w:t xml:space="preserve"> </w:t>
    </w:r>
  </w:p>
  <w:p w:rsidR="00DF4C8C" w:rsidRDefault="00DF4C8C">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C9E" w:rsidRDefault="007C7C9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487C18"/>
    <w:multiLevelType w:val="hybridMultilevel"/>
    <w:tmpl w:val="E3C0F4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4A544D05"/>
    <w:multiLevelType w:val="hybridMultilevel"/>
    <w:tmpl w:val="546C37AE"/>
    <w:lvl w:ilvl="0" w:tplc="6C96377E">
      <w:start w:val="1"/>
      <w:numFmt w:val="hebrew1"/>
      <w:lvlText w:val="%1."/>
      <w:lvlJc w:val="left"/>
      <w:pPr>
        <w:ind w:left="930" w:hanging="57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C0C6361"/>
    <w:multiLevelType w:val="hybridMultilevel"/>
    <w:tmpl w:val="DC6EE89C"/>
    <w:lvl w:ilvl="0" w:tplc="612C7116">
      <w:start w:val="1"/>
      <w:numFmt w:val="decimal"/>
      <w:lvlText w:val="%1."/>
      <w:lvlJc w:val="left"/>
      <w:pPr>
        <w:ind w:left="360" w:hanging="360"/>
      </w:pPr>
      <w:rPr>
        <w:rFonts w:ascii="David" w:hAnsi="David" w:cs="David" w:hint="default"/>
        <w:b w:val="0"/>
        <w:bCs w:val="0"/>
        <w:sz w:val="24"/>
        <w:szCs w:val="24"/>
        <w:lang w:bidi="he-IL"/>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6F9277A2"/>
    <w:multiLevelType w:val="hybridMultilevel"/>
    <w:tmpl w:val="96A007F6"/>
    <w:lvl w:ilvl="0" w:tplc="04090001">
      <w:start w:val="1"/>
      <w:numFmt w:val="bullet"/>
      <w:lvlText w:val=""/>
      <w:lvlJc w:val="left"/>
      <w:pPr>
        <w:ind w:left="360" w:hanging="360"/>
      </w:pPr>
      <w:rPr>
        <w:rFonts w:ascii="Symbol" w:hAnsi="Symbol" w:hint="default"/>
        <w:b w:val="0"/>
        <w:bCs w:val="0"/>
        <w:lang w:bidi="he-IL"/>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72CB1B23"/>
    <w:multiLevelType w:val="hybridMultilevel"/>
    <w:tmpl w:val="15DACAB0"/>
    <w:lvl w:ilvl="0" w:tplc="923ECD86">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C8C"/>
    <w:rsid w:val="001165E7"/>
    <w:rsid w:val="001B3005"/>
    <w:rsid w:val="001C6D24"/>
    <w:rsid w:val="003C379C"/>
    <w:rsid w:val="004746D3"/>
    <w:rsid w:val="005D3683"/>
    <w:rsid w:val="005F2515"/>
    <w:rsid w:val="007C7C9E"/>
    <w:rsid w:val="00834689"/>
    <w:rsid w:val="00A149D6"/>
    <w:rsid w:val="00B242EF"/>
    <w:rsid w:val="00C641B4"/>
    <w:rsid w:val="00C93646"/>
    <w:rsid w:val="00DC533E"/>
    <w:rsid w:val="00DF4C8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AC9EF23-A519-477F-A18E-80B69F6B4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4C8C"/>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4C8C"/>
    <w:pPr>
      <w:spacing w:after="160" w:line="254" w:lineRule="auto"/>
      <w:ind w:left="720"/>
      <w:contextualSpacing/>
    </w:pPr>
    <w:rPr>
      <w:rFonts w:asciiTheme="minorHAnsi" w:eastAsiaTheme="minorHAnsi" w:hAnsiTheme="minorHAnsi" w:cstheme="minorBidi"/>
      <w:noProof w:val="0"/>
      <w:sz w:val="22"/>
      <w:szCs w:val="22"/>
    </w:rPr>
  </w:style>
  <w:style w:type="table" w:styleId="a4">
    <w:name w:val="Table Grid"/>
    <w:basedOn w:val="a1"/>
    <w:rsid w:val="00DF4C8C"/>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nhideWhenUsed/>
    <w:rsid w:val="00DF4C8C"/>
    <w:pPr>
      <w:tabs>
        <w:tab w:val="center" w:pos="4153"/>
        <w:tab w:val="right" w:pos="8306"/>
      </w:tabs>
    </w:pPr>
  </w:style>
  <w:style w:type="character" w:customStyle="1" w:styleId="a6">
    <w:name w:val="כותרת עליונה תו"/>
    <w:basedOn w:val="a0"/>
    <w:link w:val="a5"/>
    <w:rsid w:val="00DF4C8C"/>
    <w:rPr>
      <w:rFonts w:ascii="Times New Roman" w:eastAsia="Times New Roman" w:hAnsi="Times New Roman" w:cs="David"/>
      <w:noProof/>
      <w:sz w:val="24"/>
      <w:szCs w:val="24"/>
    </w:rPr>
  </w:style>
  <w:style w:type="paragraph" w:styleId="a7">
    <w:name w:val="footer"/>
    <w:basedOn w:val="a"/>
    <w:link w:val="a8"/>
    <w:uiPriority w:val="99"/>
    <w:unhideWhenUsed/>
    <w:rsid w:val="00DF4C8C"/>
    <w:pPr>
      <w:tabs>
        <w:tab w:val="center" w:pos="4153"/>
        <w:tab w:val="right" w:pos="8306"/>
      </w:tabs>
    </w:pPr>
  </w:style>
  <w:style w:type="character" w:customStyle="1" w:styleId="a8">
    <w:name w:val="כותרת תחתונה תו"/>
    <w:basedOn w:val="a0"/>
    <w:link w:val="a7"/>
    <w:uiPriority w:val="99"/>
    <w:rsid w:val="00DF4C8C"/>
    <w:rPr>
      <w:rFonts w:ascii="Times New Roman" w:eastAsia="Times New Roman" w:hAnsi="Times New Roman" w:cs="David"/>
      <w:noProof/>
      <w:sz w:val="24"/>
      <w:szCs w:val="24"/>
    </w:rPr>
  </w:style>
  <w:style w:type="paragraph" w:styleId="a9">
    <w:name w:val="caption"/>
    <w:basedOn w:val="a"/>
    <w:next w:val="a"/>
    <w:uiPriority w:val="35"/>
    <w:unhideWhenUsed/>
    <w:qFormat/>
    <w:rsid w:val="001C6D2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61187">
      <w:bodyDiv w:val="1"/>
      <w:marLeft w:val="0"/>
      <w:marRight w:val="0"/>
      <w:marTop w:val="0"/>
      <w:marBottom w:val="0"/>
      <w:divBdr>
        <w:top w:val="none" w:sz="0" w:space="0" w:color="auto"/>
        <w:left w:val="none" w:sz="0" w:space="0" w:color="auto"/>
        <w:bottom w:val="none" w:sz="0" w:space="0" w:color="auto"/>
        <w:right w:val="none" w:sz="0" w:space="0" w:color="auto"/>
      </w:divBdr>
    </w:div>
    <w:div w:id="112461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0C1607A6E0B48BA8F58655364FA4E2C"/>
        <w:category>
          <w:name w:val="כללי"/>
          <w:gallery w:val="placeholder"/>
        </w:category>
        <w:types>
          <w:type w:val="bbPlcHdr"/>
        </w:types>
        <w:behaviors>
          <w:behavior w:val="content"/>
        </w:behaviors>
        <w:guid w:val="{29B67921-97C9-430E-9A6A-944DBCC1639D}"/>
      </w:docPartPr>
      <w:docPartBody>
        <w:p w:rsidR="00F87E75" w:rsidRDefault="00F62D79" w:rsidP="00F62D79">
          <w:pPr>
            <w:pStyle w:val="20C1607A6E0B48BA8F58655364FA4E2C"/>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D79"/>
    <w:rsid w:val="008773F0"/>
    <w:rsid w:val="00A455DA"/>
    <w:rsid w:val="00F62D79"/>
    <w:rsid w:val="00F87E7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E3398866390479DB06B064A69F9ED93">
    <w:name w:val="EE3398866390479DB06B064A69F9ED93"/>
    <w:rsid w:val="00F62D79"/>
    <w:pPr>
      <w:bidi/>
    </w:pPr>
  </w:style>
  <w:style w:type="paragraph" w:customStyle="1" w:styleId="658B5F3335314BC7A2D54C5B86014C3E">
    <w:name w:val="658B5F3335314BC7A2D54C5B86014C3E"/>
    <w:rsid w:val="00F62D79"/>
    <w:pPr>
      <w:bidi/>
    </w:pPr>
  </w:style>
  <w:style w:type="paragraph" w:customStyle="1" w:styleId="61E43EA995034EE29B39E720F4CFB500">
    <w:name w:val="61E43EA995034EE29B39E720F4CFB500"/>
    <w:rsid w:val="00F62D79"/>
    <w:pPr>
      <w:bidi/>
    </w:pPr>
  </w:style>
  <w:style w:type="paragraph" w:customStyle="1" w:styleId="22979EFB1B6640279080D825DBE830D3">
    <w:name w:val="22979EFB1B6640279080D825DBE830D3"/>
    <w:rsid w:val="00F62D79"/>
    <w:pPr>
      <w:bidi/>
    </w:pPr>
  </w:style>
  <w:style w:type="character" w:styleId="a3">
    <w:name w:val="Placeholder Text"/>
    <w:basedOn w:val="a0"/>
    <w:uiPriority w:val="99"/>
    <w:semiHidden/>
    <w:rsid w:val="00F62D79"/>
  </w:style>
  <w:style w:type="paragraph" w:customStyle="1" w:styleId="20C1607A6E0B48BA8F58655364FA4E2C">
    <w:name w:val="20C1607A6E0B48BA8F58655364FA4E2C"/>
    <w:rsid w:val="00F62D7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6240</Words>
  <Characters>31201</Characters>
  <Application>Microsoft Office Word</Application>
  <DocSecurity>0</DocSecurity>
  <Lines>260</Lines>
  <Paragraphs>74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דניאל טננבאום</dc:creator>
  <cp:keywords/>
  <dc:description/>
  <cp:lastModifiedBy>אסתר טטרואשילי</cp:lastModifiedBy>
  <cp:revision>2</cp:revision>
  <dcterms:created xsi:type="dcterms:W3CDTF">2023-05-07T09:33:00Z</dcterms:created>
  <dcterms:modified xsi:type="dcterms:W3CDTF">2023-05-07T09:33:00Z</dcterms:modified>
</cp:coreProperties>
</file>